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F2D8D" w14:textId="252A598B" w:rsidR="001D3010" w:rsidRPr="00D260AC" w:rsidRDefault="00CE2145" w:rsidP="003A3179">
      <w:pPr>
        <w:pStyle w:val="1"/>
        <w:jc w:val="center"/>
      </w:pPr>
      <w:r w:rsidRPr="00CE2145">
        <w:rPr>
          <w:noProof/>
          <w:color w:val="000000"/>
          <w:lang w:eastAsia="ru-RU"/>
        </w:rPr>
        <w:drawing>
          <wp:anchor distT="0" distB="0" distL="114300" distR="114300" simplePos="0" relativeHeight="251660288" behindDoc="1" locked="0" layoutInCell="1" allowOverlap="1" wp14:anchorId="7779402D" wp14:editId="470C3767">
            <wp:simplePos x="0" y="0"/>
            <wp:positionH relativeFrom="column">
              <wp:posOffset>2805430</wp:posOffset>
            </wp:positionH>
            <wp:positionV relativeFrom="paragraph">
              <wp:posOffset>918210</wp:posOffset>
            </wp:positionV>
            <wp:extent cx="3138805" cy="793115"/>
            <wp:effectExtent l="0" t="0" r="4445" b="698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6315" t="51887" r="18268" b="32198"/>
                    <a:stretch/>
                  </pic:blipFill>
                  <pic:spPr bwMode="auto">
                    <a:xfrm>
                      <a:off x="0" y="0"/>
                      <a:ext cx="3138805" cy="7931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E2145">
        <w:rPr>
          <w:noProof/>
          <w:color w:val="000000"/>
          <w:lang w:eastAsia="ru-RU"/>
        </w:rPr>
        <w:drawing>
          <wp:anchor distT="0" distB="0" distL="114300" distR="114300" simplePos="0" relativeHeight="251659264" behindDoc="1" locked="0" layoutInCell="1" allowOverlap="1" wp14:anchorId="73F4D2B8" wp14:editId="2B396992">
            <wp:simplePos x="0" y="0"/>
            <wp:positionH relativeFrom="column">
              <wp:posOffset>1028700</wp:posOffset>
            </wp:positionH>
            <wp:positionV relativeFrom="paragraph">
              <wp:posOffset>1120775</wp:posOffset>
            </wp:positionV>
            <wp:extent cx="1734185" cy="431165"/>
            <wp:effectExtent l="0" t="0" r="0" b="6985"/>
            <wp:wrapTopAndBottom/>
            <wp:docPr id="1" name="Рисунок 1" descr="C:\Users\22VinogradovAV\Desktop\10andm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22VinogradovAV\Desktop\10andmo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431165"/>
                    </a:xfrm>
                    <a:prstGeom prst="rect">
                      <a:avLst/>
                    </a:prstGeom>
                    <a:noFill/>
                    <a:ln>
                      <a:noFill/>
                    </a:ln>
                  </pic:spPr>
                </pic:pic>
              </a:graphicData>
            </a:graphic>
          </wp:anchor>
        </w:drawing>
      </w:r>
      <w:r w:rsidR="001D3010" w:rsidRPr="00D260AC">
        <w:t>Инструменты привлечения заемного финансирования на фондовом рынке</w:t>
      </w:r>
    </w:p>
    <w:p w14:paraId="7791B63C" w14:textId="14473D94" w:rsidR="001D3010" w:rsidRPr="00D260AC" w:rsidRDefault="001D3010" w:rsidP="0049081A">
      <w:pPr>
        <w:spacing w:before="100" w:beforeAutospacing="1" w:after="100" w:afterAutospacing="1" w:line="360" w:lineRule="auto"/>
        <w:ind w:left="142" w:firstLine="709"/>
        <w:jc w:val="center"/>
        <w:rPr>
          <w:rFonts w:ascii="Times New Roman" w:eastAsia="Times New Roman" w:hAnsi="Times New Roman" w:cs="Times New Roman"/>
          <w:color w:val="000000"/>
          <w:sz w:val="28"/>
          <w:szCs w:val="28"/>
          <w:lang w:eastAsia="ru-RU"/>
        </w:rPr>
      </w:pPr>
    </w:p>
    <w:p w14:paraId="0E68EE87" w14:textId="0C51594B" w:rsidR="0049081A" w:rsidRPr="00D260AC" w:rsidRDefault="00446F52"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 настоящее время основным источником долгового финансирования деятельности предприятий является банковское кредитование. При этом существует множество альтернативных источников финансирования. Одним из них являются облигационные займы, позволяющие эмитентам привлекать долгосрочные финансовые ресурсы.</w:t>
      </w:r>
    </w:p>
    <w:p w14:paraId="4B72F3C6" w14:textId="78783979" w:rsidR="00BF535E" w:rsidRPr="00D260AC" w:rsidRDefault="00BF535E" w:rsidP="0049081A">
      <w:pPr>
        <w:tabs>
          <w:tab w:val="left" w:pos="3495"/>
        </w:tabs>
        <w:spacing w:before="100" w:beforeAutospacing="1" w:after="100" w:afterAutospacing="1" w:line="360" w:lineRule="auto"/>
        <w:ind w:left="142" w:firstLine="709"/>
        <w:jc w:val="center"/>
        <w:rPr>
          <w:rFonts w:ascii="Times New Roman" w:hAnsi="Times New Roman" w:cs="Times New Roman"/>
          <w:b/>
          <w:color w:val="00B0F0"/>
          <w:sz w:val="28"/>
          <w:szCs w:val="28"/>
          <w:u w:val="single"/>
        </w:rPr>
      </w:pPr>
      <w:r w:rsidRPr="00D260AC">
        <w:rPr>
          <w:rFonts w:ascii="Times New Roman" w:hAnsi="Times New Roman" w:cs="Times New Roman"/>
          <w:b/>
          <w:color w:val="00B0F0"/>
          <w:sz w:val="28"/>
          <w:szCs w:val="28"/>
          <w:u w:val="single"/>
        </w:rPr>
        <w:t>ПРЕИМУЩЕСТВА ОБЛИГАЦИОННЫХ ЗАЙМОВ</w:t>
      </w:r>
    </w:p>
    <w:p w14:paraId="01280B05" w14:textId="3F39F42D" w:rsidR="00D4340E" w:rsidRPr="0049081A" w:rsidRDefault="00CD1251" w:rsidP="0049081A">
      <w:pPr>
        <w:numPr>
          <w:ilvl w:val="0"/>
          <w:numId w:val="1"/>
        </w:numPr>
        <w:tabs>
          <w:tab w:val="clear" w:pos="720"/>
          <w:tab w:val="num" w:pos="426"/>
          <w:tab w:val="left" w:pos="1134"/>
        </w:tabs>
        <w:spacing w:before="100" w:beforeAutospacing="1" w:after="100" w:afterAutospacing="1" w:line="360" w:lineRule="auto"/>
        <w:ind w:left="142" w:firstLine="709"/>
        <w:rPr>
          <w:rFonts w:ascii="Times New Roman" w:hAnsi="Times New Roman" w:cs="Times New Roman"/>
          <w:sz w:val="28"/>
          <w:szCs w:val="28"/>
        </w:rPr>
      </w:pPr>
      <w:r w:rsidRPr="00D260AC">
        <w:rPr>
          <w:rFonts w:ascii="Times New Roman" w:hAnsi="Times New Roman" w:cs="Times New Roman"/>
          <w:sz w:val="28"/>
          <w:szCs w:val="28"/>
        </w:rPr>
        <w:t>Большие объемы и сроки займов (от 10 млн руб. и сроком от 1 до 25 лет).</w:t>
      </w:r>
    </w:p>
    <w:p w14:paraId="4B096677" w14:textId="4DCA8A95" w:rsidR="00D4340E" w:rsidRPr="0049081A" w:rsidRDefault="00CD1251" w:rsidP="0049081A">
      <w:pPr>
        <w:numPr>
          <w:ilvl w:val="0"/>
          <w:numId w:val="1"/>
        </w:numPr>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Предоставление обеспечения не обязательно.</w:t>
      </w:r>
    </w:p>
    <w:p w14:paraId="77F24C4D" w14:textId="7697C685" w:rsidR="00D4340E" w:rsidRPr="0049081A" w:rsidRDefault="00CD1251" w:rsidP="0049081A">
      <w:pPr>
        <w:numPr>
          <w:ilvl w:val="0"/>
          <w:numId w:val="1"/>
        </w:numPr>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Возможность самостоятельного определения основных параметров займа и свойств размещаемых облигаций (снижение зависимости от банков).</w:t>
      </w:r>
    </w:p>
    <w:p w14:paraId="5C2F2E5F" w14:textId="1FDA2016" w:rsidR="00D4340E" w:rsidRPr="0049081A" w:rsidRDefault="00CD1251" w:rsidP="0049081A">
      <w:pPr>
        <w:numPr>
          <w:ilvl w:val="0"/>
          <w:numId w:val="1"/>
        </w:numPr>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Выплата процента происходит раз в квартал/полугодие/год, а погашение займа всегда в конце срока. При кредите часто встречается схема платежей равными долями в течение всего кредитного периода. Это приводит к тому, что даже при равной процентной ставке и с учетом дополнительных расходов облигационный заем может оказаться выгоднее привлечения кредита.</w:t>
      </w:r>
    </w:p>
    <w:p w14:paraId="2E8641D6" w14:textId="77777777" w:rsidR="00CD1251" w:rsidRPr="00D260AC" w:rsidRDefault="00CD1251" w:rsidP="0049081A">
      <w:pPr>
        <w:numPr>
          <w:ilvl w:val="0"/>
          <w:numId w:val="1"/>
        </w:numPr>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Возможность самостоятельного управления объемом долга через покупку своих же облигаций на вторичном рынке.</w:t>
      </w:r>
    </w:p>
    <w:p w14:paraId="266612EE" w14:textId="3098A28E" w:rsidR="00D260AC" w:rsidRDefault="00CD1251"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Создание публичной кредитной истории </w:t>
      </w:r>
      <w:r w:rsidR="00E0334F" w:rsidRPr="00D260AC">
        <w:rPr>
          <w:rFonts w:ascii="Times New Roman" w:hAnsi="Times New Roman" w:cs="Times New Roman"/>
          <w:sz w:val="28"/>
          <w:szCs w:val="28"/>
        </w:rPr>
        <w:t>фирмы-</w:t>
      </w:r>
      <w:r w:rsidR="0049081A">
        <w:rPr>
          <w:rFonts w:ascii="Times New Roman" w:hAnsi="Times New Roman" w:cs="Times New Roman"/>
          <w:sz w:val="28"/>
          <w:szCs w:val="28"/>
        </w:rPr>
        <w:t xml:space="preserve">эмитента. </w:t>
      </w:r>
      <w:r w:rsidRPr="00D260AC">
        <w:rPr>
          <w:rFonts w:ascii="Times New Roman" w:hAnsi="Times New Roman" w:cs="Times New Roman"/>
          <w:sz w:val="28"/>
          <w:szCs w:val="28"/>
        </w:rPr>
        <w:t>При своевременном выполнении своих обязательств фирма-эмитент облигаций получает имидж надежного заемщика. В дальнейшем это позволяет привлекать средства по более низкой ставке.</w:t>
      </w:r>
    </w:p>
    <w:p w14:paraId="2006B194" w14:textId="0FA3512E" w:rsidR="00AD2264" w:rsidRPr="00D260AC" w:rsidRDefault="00AD2264" w:rsidP="0049081A">
      <w:pPr>
        <w:spacing w:before="100" w:beforeAutospacing="1" w:after="100" w:afterAutospacing="1" w:line="360" w:lineRule="auto"/>
        <w:ind w:left="142" w:firstLine="709"/>
        <w:jc w:val="center"/>
        <w:outlineLvl w:val="1"/>
        <w:rPr>
          <w:rFonts w:ascii="Times New Roman" w:hAnsi="Times New Roman" w:cs="Times New Roman"/>
          <w:b/>
          <w:color w:val="00B0F0"/>
          <w:sz w:val="28"/>
          <w:szCs w:val="28"/>
          <w:u w:val="single"/>
        </w:rPr>
      </w:pPr>
      <w:r w:rsidRPr="00D260AC">
        <w:rPr>
          <w:rFonts w:ascii="Times New Roman" w:hAnsi="Times New Roman" w:cs="Times New Roman"/>
          <w:b/>
          <w:color w:val="00B0F0"/>
          <w:sz w:val="28"/>
          <w:szCs w:val="28"/>
          <w:u w:val="single"/>
        </w:rPr>
        <w:lastRenderedPageBreak/>
        <w:t>ПРОЦЕДУРА ОРГАНИЗАЦИ</w:t>
      </w:r>
      <w:r w:rsidR="00E0334F" w:rsidRPr="00D260AC">
        <w:rPr>
          <w:rFonts w:ascii="Times New Roman" w:hAnsi="Times New Roman" w:cs="Times New Roman"/>
          <w:b/>
          <w:color w:val="00B0F0"/>
          <w:sz w:val="28"/>
          <w:szCs w:val="28"/>
          <w:u w:val="single"/>
        </w:rPr>
        <w:t>И</w:t>
      </w:r>
      <w:r w:rsidRPr="00D260AC">
        <w:rPr>
          <w:rFonts w:ascii="Times New Roman" w:hAnsi="Times New Roman" w:cs="Times New Roman"/>
          <w:b/>
          <w:color w:val="00B0F0"/>
          <w:sz w:val="28"/>
          <w:szCs w:val="28"/>
          <w:u w:val="single"/>
        </w:rPr>
        <w:t xml:space="preserve"> ВЫПУСКА</w:t>
      </w:r>
    </w:p>
    <w:p w14:paraId="4D3D6258" w14:textId="77777777"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Корпоративные облигации – ценные бумаги, которые выпускают (эмитируют) коммерческие компании для финансирования своей деятельности. По типу эмиссии корпоративные облигации можно разделить на три вида: </w:t>
      </w:r>
    </w:p>
    <w:p w14:paraId="46F2AD19" w14:textId="076E0D35" w:rsidR="00AD2264" w:rsidRPr="00D260AC" w:rsidRDefault="00AD2264" w:rsidP="0049081A">
      <w:pPr>
        <w:numPr>
          <w:ilvl w:val="0"/>
          <w:numId w:val="1"/>
        </w:numPr>
        <w:spacing w:before="100" w:beforeAutospacing="1" w:after="100" w:afterAutospacing="1" w:line="360" w:lineRule="auto"/>
        <w:ind w:left="142" w:firstLine="709"/>
        <w:jc w:val="both"/>
        <w:rPr>
          <w:rFonts w:ascii="Times New Roman" w:hAnsi="Times New Roman" w:cs="Times New Roman"/>
          <w:color w:val="0070C0"/>
          <w:sz w:val="28"/>
          <w:szCs w:val="28"/>
        </w:rPr>
      </w:pPr>
      <w:r w:rsidRPr="00D260AC">
        <w:rPr>
          <w:rFonts w:ascii="Times New Roman" w:hAnsi="Times New Roman" w:cs="Times New Roman"/>
          <w:color w:val="0070C0"/>
          <w:sz w:val="28"/>
          <w:szCs w:val="28"/>
        </w:rPr>
        <w:t>классические</w:t>
      </w:r>
    </w:p>
    <w:p w14:paraId="66E77DD5" w14:textId="23FD6646" w:rsidR="00AD2264" w:rsidRPr="00D260AC" w:rsidRDefault="00AD2264" w:rsidP="0049081A">
      <w:pPr>
        <w:numPr>
          <w:ilvl w:val="0"/>
          <w:numId w:val="1"/>
        </w:numPr>
        <w:spacing w:before="100" w:beforeAutospacing="1" w:after="100" w:afterAutospacing="1" w:line="360" w:lineRule="auto"/>
        <w:ind w:left="142" w:firstLine="709"/>
        <w:jc w:val="both"/>
        <w:rPr>
          <w:rFonts w:ascii="Times New Roman" w:hAnsi="Times New Roman" w:cs="Times New Roman"/>
          <w:color w:val="0070C0"/>
          <w:sz w:val="28"/>
          <w:szCs w:val="28"/>
        </w:rPr>
      </w:pPr>
      <w:r w:rsidRPr="00D260AC">
        <w:rPr>
          <w:rFonts w:ascii="Times New Roman" w:hAnsi="Times New Roman" w:cs="Times New Roman"/>
          <w:color w:val="0070C0"/>
          <w:sz w:val="28"/>
          <w:szCs w:val="28"/>
        </w:rPr>
        <w:t>биржевые</w:t>
      </w:r>
    </w:p>
    <w:p w14:paraId="59D347D8" w14:textId="4B4951DD" w:rsidR="00AD2264" w:rsidRPr="00D260AC" w:rsidRDefault="00AD2264" w:rsidP="0049081A">
      <w:pPr>
        <w:numPr>
          <w:ilvl w:val="0"/>
          <w:numId w:val="1"/>
        </w:numPr>
        <w:spacing w:before="100" w:beforeAutospacing="1" w:after="100" w:afterAutospacing="1" w:line="360" w:lineRule="auto"/>
        <w:ind w:left="142" w:firstLine="709"/>
        <w:jc w:val="both"/>
        <w:rPr>
          <w:rFonts w:ascii="Times New Roman" w:hAnsi="Times New Roman" w:cs="Times New Roman"/>
          <w:color w:val="0070C0"/>
          <w:sz w:val="28"/>
          <w:szCs w:val="28"/>
        </w:rPr>
      </w:pPr>
      <w:r w:rsidRPr="00D260AC">
        <w:rPr>
          <w:rFonts w:ascii="Times New Roman" w:hAnsi="Times New Roman" w:cs="Times New Roman"/>
          <w:color w:val="0070C0"/>
          <w:sz w:val="28"/>
          <w:szCs w:val="28"/>
        </w:rPr>
        <w:t>коммерческие</w:t>
      </w:r>
    </w:p>
    <w:p w14:paraId="1977FFCA" w14:textId="04AB4365"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Их отличи</w:t>
      </w:r>
      <w:r w:rsidR="00E0334F" w:rsidRPr="00D260AC">
        <w:rPr>
          <w:rFonts w:ascii="Times New Roman" w:hAnsi="Times New Roman" w:cs="Times New Roman"/>
          <w:sz w:val="28"/>
          <w:szCs w:val="28"/>
        </w:rPr>
        <w:t>я</w:t>
      </w:r>
      <w:r w:rsidRPr="00D260AC">
        <w:rPr>
          <w:rFonts w:ascii="Times New Roman" w:hAnsi="Times New Roman" w:cs="Times New Roman"/>
          <w:sz w:val="28"/>
          <w:szCs w:val="28"/>
        </w:rPr>
        <w:t xml:space="preserve"> заключа</w:t>
      </w:r>
      <w:r w:rsidR="00E0334F" w:rsidRPr="00D260AC">
        <w:rPr>
          <w:rFonts w:ascii="Times New Roman" w:hAnsi="Times New Roman" w:cs="Times New Roman"/>
          <w:sz w:val="28"/>
          <w:szCs w:val="28"/>
        </w:rPr>
        <w:t>ю</w:t>
      </w:r>
      <w:r w:rsidRPr="00D260AC">
        <w:rPr>
          <w:rFonts w:ascii="Times New Roman" w:hAnsi="Times New Roman" w:cs="Times New Roman"/>
          <w:sz w:val="28"/>
          <w:szCs w:val="28"/>
        </w:rPr>
        <w:t>тся в органе регистрации и в площадках, на которых они продаются.</w:t>
      </w:r>
    </w:p>
    <w:p w14:paraId="1A9BE1C2" w14:textId="34580B70" w:rsidR="003E5036"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b/>
          <w:i/>
          <w:sz w:val="28"/>
          <w:szCs w:val="28"/>
        </w:rPr>
        <w:t xml:space="preserve">Выпуск классических облигаций </w:t>
      </w:r>
      <w:r w:rsidR="00F249D4" w:rsidRPr="00D260AC">
        <w:rPr>
          <w:rFonts w:ascii="Times New Roman" w:hAnsi="Times New Roman" w:cs="Times New Roman"/>
          <w:b/>
          <w:i/>
          <w:sz w:val="28"/>
          <w:szCs w:val="28"/>
        </w:rPr>
        <w:t>(</w:t>
      </w:r>
      <w:r w:rsidR="00F76211" w:rsidRPr="00D260AC">
        <w:rPr>
          <w:rFonts w:ascii="Times New Roman" w:hAnsi="Times New Roman" w:cs="Times New Roman"/>
          <w:b/>
          <w:i/>
          <w:sz w:val="28"/>
          <w:szCs w:val="28"/>
        </w:rPr>
        <w:t xml:space="preserve">как правило </w:t>
      </w:r>
      <w:r w:rsidR="00F249D4" w:rsidRPr="00D260AC">
        <w:rPr>
          <w:rFonts w:ascii="Times New Roman" w:hAnsi="Times New Roman" w:cs="Times New Roman"/>
          <w:b/>
          <w:i/>
          <w:sz w:val="28"/>
          <w:szCs w:val="28"/>
        </w:rPr>
        <w:t>от 1 млрд руб</w:t>
      </w:r>
      <w:r w:rsidR="00006D37" w:rsidRPr="00D260AC">
        <w:rPr>
          <w:rFonts w:ascii="Times New Roman" w:hAnsi="Times New Roman" w:cs="Times New Roman"/>
          <w:b/>
          <w:i/>
          <w:sz w:val="28"/>
          <w:szCs w:val="28"/>
        </w:rPr>
        <w:t>.</w:t>
      </w:r>
      <w:r w:rsidR="00F249D4" w:rsidRPr="00D260AC">
        <w:rPr>
          <w:rFonts w:ascii="Times New Roman" w:hAnsi="Times New Roman" w:cs="Times New Roman"/>
          <w:b/>
          <w:i/>
          <w:sz w:val="28"/>
          <w:szCs w:val="28"/>
        </w:rPr>
        <w:t xml:space="preserve">) </w:t>
      </w:r>
      <w:r w:rsidRPr="00D260AC">
        <w:rPr>
          <w:rFonts w:ascii="Times New Roman" w:hAnsi="Times New Roman" w:cs="Times New Roman"/>
          <w:b/>
          <w:i/>
          <w:sz w:val="28"/>
          <w:szCs w:val="28"/>
        </w:rPr>
        <w:t>регистрирует Банк России</w:t>
      </w:r>
      <w:r w:rsidR="00DF4375" w:rsidRPr="00D260AC">
        <w:rPr>
          <w:rFonts w:ascii="Times New Roman" w:hAnsi="Times New Roman" w:cs="Times New Roman"/>
          <w:b/>
          <w:i/>
          <w:sz w:val="28"/>
          <w:szCs w:val="28"/>
        </w:rPr>
        <w:t>.</w:t>
      </w:r>
      <w:r w:rsidR="003E5036" w:rsidRPr="00D260AC">
        <w:rPr>
          <w:rFonts w:ascii="Times New Roman" w:hAnsi="Times New Roman" w:cs="Times New Roman"/>
          <w:sz w:val="28"/>
          <w:szCs w:val="28"/>
        </w:rPr>
        <w:t xml:space="preserve"> </w:t>
      </w:r>
    </w:p>
    <w:p w14:paraId="2B9CA573" w14:textId="0284B824" w:rsidR="00AD2264" w:rsidRPr="00D260AC" w:rsidRDefault="003E5036"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Д</w:t>
      </w:r>
      <w:r w:rsidR="00AD2264" w:rsidRPr="00D260AC">
        <w:rPr>
          <w:rFonts w:ascii="Times New Roman" w:hAnsi="Times New Roman" w:cs="Times New Roman"/>
          <w:sz w:val="28"/>
          <w:szCs w:val="28"/>
        </w:rPr>
        <w:t xml:space="preserve">ля некоторых инструментов регистрация выпуска или Программы облигаций возможны </w:t>
      </w:r>
      <w:r w:rsidR="00AD2264" w:rsidRPr="00D260AC">
        <w:rPr>
          <w:rFonts w:ascii="Times New Roman" w:hAnsi="Times New Roman" w:cs="Times New Roman"/>
          <w:sz w:val="28"/>
          <w:szCs w:val="28"/>
          <w:u w:val="single"/>
        </w:rPr>
        <w:t>только в Банке России</w:t>
      </w:r>
      <w:r w:rsidR="00AD2264" w:rsidRPr="00D260AC">
        <w:rPr>
          <w:rFonts w:ascii="Times New Roman" w:hAnsi="Times New Roman" w:cs="Times New Roman"/>
          <w:sz w:val="28"/>
          <w:szCs w:val="28"/>
        </w:rPr>
        <w:t>:</w:t>
      </w:r>
    </w:p>
    <w:p w14:paraId="3384080B" w14:textId="1AE9546B" w:rsidR="00AD2264" w:rsidRPr="00D260AC" w:rsidRDefault="00AD2264" w:rsidP="0049081A">
      <w:pPr>
        <w:pStyle w:val="a6"/>
        <w:numPr>
          <w:ilvl w:val="0"/>
          <w:numId w:val="22"/>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структурные</w:t>
      </w:r>
      <w:r w:rsidR="00DF4375" w:rsidRPr="00D260AC">
        <w:rPr>
          <w:rFonts w:ascii="Times New Roman" w:hAnsi="Times New Roman" w:cs="Times New Roman"/>
          <w:sz w:val="28"/>
          <w:szCs w:val="28"/>
        </w:rPr>
        <w:t xml:space="preserve"> облигации</w:t>
      </w:r>
      <w:r w:rsidRPr="00D260AC">
        <w:rPr>
          <w:rFonts w:ascii="Times New Roman" w:hAnsi="Times New Roman" w:cs="Times New Roman"/>
          <w:sz w:val="28"/>
          <w:szCs w:val="28"/>
        </w:rPr>
        <w:t xml:space="preserve">, </w:t>
      </w:r>
    </w:p>
    <w:p w14:paraId="6B354A9C" w14:textId="67E4E230" w:rsidR="00AD2264" w:rsidRPr="00D260AC" w:rsidRDefault="00AD2264" w:rsidP="0049081A">
      <w:pPr>
        <w:pStyle w:val="a6"/>
        <w:numPr>
          <w:ilvl w:val="0"/>
          <w:numId w:val="22"/>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субординированные</w:t>
      </w:r>
      <w:r w:rsidR="00DF4375" w:rsidRPr="00D260AC">
        <w:rPr>
          <w:rFonts w:ascii="Times New Roman" w:hAnsi="Times New Roman" w:cs="Times New Roman"/>
          <w:sz w:val="28"/>
          <w:szCs w:val="28"/>
        </w:rPr>
        <w:t xml:space="preserve"> облигации</w:t>
      </w:r>
      <w:r w:rsidRPr="00D260AC">
        <w:rPr>
          <w:rFonts w:ascii="Times New Roman" w:hAnsi="Times New Roman" w:cs="Times New Roman"/>
          <w:sz w:val="28"/>
          <w:szCs w:val="28"/>
        </w:rPr>
        <w:t xml:space="preserve">, </w:t>
      </w:r>
    </w:p>
    <w:p w14:paraId="767C40D9" w14:textId="77777777" w:rsidR="00AD2264" w:rsidRPr="00D260AC" w:rsidRDefault="00AD2264" w:rsidP="0049081A">
      <w:pPr>
        <w:pStyle w:val="a6"/>
        <w:numPr>
          <w:ilvl w:val="0"/>
          <w:numId w:val="22"/>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бессрочные облигации, </w:t>
      </w:r>
    </w:p>
    <w:p w14:paraId="17D0C08B" w14:textId="77777777" w:rsidR="00AD2264" w:rsidRPr="00D260AC" w:rsidRDefault="00AD2264" w:rsidP="0049081A">
      <w:pPr>
        <w:pStyle w:val="a6"/>
        <w:numPr>
          <w:ilvl w:val="0"/>
          <w:numId w:val="22"/>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облигации специализированных финансовых обществ (СФО) и специализированных обществ проектного финансирования (СОПФ),</w:t>
      </w:r>
    </w:p>
    <w:p w14:paraId="3E7743C7" w14:textId="77777777" w:rsidR="00AD2264" w:rsidRPr="00D260AC" w:rsidRDefault="00AD2264" w:rsidP="0049081A">
      <w:pPr>
        <w:pStyle w:val="a6"/>
        <w:numPr>
          <w:ilvl w:val="0"/>
          <w:numId w:val="22"/>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облигации, предназначенные только для квалифицированных инвесторов. </w:t>
      </w:r>
    </w:p>
    <w:p w14:paraId="006FF460" w14:textId="09DC8B36"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В том случае, когда речь не идёт о подобных инструментах, </w:t>
      </w:r>
      <w:r w:rsidR="00AF2557" w:rsidRPr="00D260AC">
        <w:rPr>
          <w:rFonts w:ascii="Times New Roman" w:hAnsi="Times New Roman" w:cs="Times New Roman"/>
          <w:sz w:val="28"/>
          <w:szCs w:val="28"/>
        </w:rPr>
        <w:t>следует рассмотреть выпуск</w:t>
      </w:r>
      <w:r w:rsidRPr="00D260AC">
        <w:rPr>
          <w:rFonts w:ascii="Times New Roman" w:hAnsi="Times New Roman" w:cs="Times New Roman"/>
          <w:sz w:val="28"/>
          <w:szCs w:val="28"/>
        </w:rPr>
        <w:t xml:space="preserve"> биржевы</w:t>
      </w:r>
      <w:r w:rsidR="00AF2557" w:rsidRPr="00D260AC">
        <w:rPr>
          <w:rFonts w:ascii="Times New Roman" w:hAnsi="Times New Roman" w:cs="Times New Roman"/>
          <w:sz w:val="28"/>
          <w:szCs w:val="28"/>
        </w:rPr>
        <w:t>х облигаций</w:t>
      </w:r>
      <w:r w:rsidRPr="00D260AC">
        <w:rPr>
          <w:rFonts w:ascii="Times New Roman" w:hAnsi="Times New Roman" w:cs="Times New Roman"/>
          <w:sz w:val="28"/>
          <w:szCs w:val="28"/>
        </w:rPr>
        <w:t>: они и проще, и дешевле в размещении.</w:t>
      </w:r>
    </w:p>
    <w:p w14:paraId="61FEBA80" w14:textId="669DE276"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b/>
          <w:i/>
          <w:sz w:val="28"/>
          <w:szCs w:val="28"/>
        </w:rPr>
        <w:t>Регистрацию выпуска биржевых облигаций и допуск бумаг к торгам в короткие сроки проводит Биржа</w:t>
      </w:r>
      <w:r w:rsidRPr="00D260AC">
        <w:rPr>
          <w:rFonts w:ascii="Times New Roman" w:hAnsi="Times New Roman" w:cs="Times New Roman"/>
          <w:sz w:val="28"/>
          <w:szCs w:val="28"/>
        </w:rPr>
        <w:t xml:space="preserve"> (Московская, Санкт-Петербургская). Размещаться такие бумаги могут только по открытой подписке (то есть среди широкого круга инвесторов), а </w:t>
      </w:r>
      <w:r w:rsidRPr="00D260AC">
        <w:rPr>
          <w:rFonts w:ascii="Times New Roman" w:hAnsi="Times New Roman" w:cs="Times New Roman"/>
          <w:b/>
          <w:sz w:val="28"/>
          <w:szCs w:val="28"/>
        </w:rPr>
        <w:t>минимальный объем выпуска составляет 50 млн руб</w:t>
      </w:r>
      <w:r w:rsidR="00E0334F" w:rsidRPr="00D260AC">
        <w:rPr>
          <w:rFonts w:ascii="Times New Roman" w:hAnsi="Times New Roman" w:cs="Times New Roman"/>
          <w:b/>
          <w:sz w:val="28"/>
          <w:szCs w:val="28"/>
        </w:rPr>
        <w:t>.</w:t>
      </w:r>
    </w:p>
    <w:p w14:paraId="0445A01D" w14:textId="0B128757"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Выпуская классические и биржевые облигации, компания должна подготовить и зарегистрировать проспект эмиссии облигаций — официальный юридический документ о выпуске ценных бумаг. В нем подробно </w:t>
      </w:r>
      <w:r w:rsidR="00210050" w:rsidRPr="00D260AC">
        <w:rPr>
          <w:rFonts w:ascii="Times New Roman" w:hAnsi="Times New Roman" w:cs="Times New Roman"/>
          <w:sz w:val="28"/>
          <w:szCs w:val="28"/>
        </w:rPr>
        <w:t xml:space="preserve">представлены </w:t>
      </w:r>
      <w:r w:rsidRPr="00D260AC">
        <w:rPr>
          <w:rFonts w:ascii="Times New Roman" w:hAnsi="Times New Roman" w:cs="Times New Roman"/>
          <w:sz w:val="28"/>
          <w:szCs w:val="28"/>
        </w:rPr>
        <w:t xml:space="preserve">данные об эмитенте, его финансовом положении, параметры предстоящего выпуска, возможные риски и ограничения для инвесторов. </w:t>
      </w:r>
    </w:p>
    <w:p w14:paraId="7E1C2EC8" w14:textId="6F0263D7"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Регистрация проспекта эмиссии </w:t>
      </w:r>
      <w:r w:rsidRPr="00D260AC">
        <w:rPr>
          <w:rFonts w:ascii="Times New Roman" w:hAnsi="Times New Roman" w:cs="Times New Roman"/>
          <w:b/>
          <w:sz w:val="28"/>
          <w:szCs w:val="28"/>
          <w:u w:val="single"/>
        </w:rPr>
        <w:t>не требуется</w:t>
      </w:r>
      <w:r w:rsidRPr="00D260AC">
        <w:rPr>
          <w:rFonts w:ascii="Times New Roman" w:hAnsi="Times New Roman" w:cs="Times New Roman"/>
          <w:sz w:val="28"/>
          <w:szCs w:val="28"/>
        </w:rPr>
        <w:t>, если</w:t>
      </w:r>
      <w:r w:rsidR="006A2CDD" w:rsidRPr="006A2CDD">
        <w:rPr>
          <w:rFonts w:ascii="Times New Roman" w:hAnsi="Times New Roman" w:cs="Times New Roman"/>
          <w:sz w:val="28"/>
          <w:szCs w:val="28"/>
        </w:rPr>
        <w:t xml:space="preserve"> соблюдается хотя бы одно из следующих условий</w:t>
      </w:r>
      <w:r w:rsidRPr="00D260AC">
        <w:rPr>
          <w:rFonts w:ascii="Times New Roman" w:hAnsi="Times New Roman" w:cs="Times New Roman"/>
          <w:sz w:val="28"/>
          <w:szCs w:val="28"/>
        </w:rPr>
        <w:t>:</w:t>
      </w:r>
    </w:p>
    <w:p w14:paraId="1A3B9BFB" w14:textId="77777777" w:rsidR="00AD2264" w:rsidRPr="00D260AC" w:rsidRDefault="00AD2264" w:rsidP="0049081A">
      <w:pPr>
        <w:pStyle w:val="a6"/>
        <w:numPr>
          <w:ilvl w:val="0"/>
          <w:numId w:val="23"/>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облигации выпускаются для квалифицированных инвесторов или предлагаются заранее определенному кругу лиц, число которых не превышает 150 без учёта квалифицированных инвесторов, </w:t>
      </w:r>
    </w:p>
    <w:p w14:paraId="7BDBA041" w14:textId="60DEB965" w:rsidR="00AD2264" w:rsidRPr="00D260AC" w:rsidRDefault="00AD2264" w:rsidP="0049081A">
      <w:pPr>
        <w:pStyle w:val="a6"/>
        <w:numPr>
          <w:ilvl w:val="0"/>
          <w:numId w:val="23"/>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объем привлекаемых эмитентом средств с помощью одного или нескольких выпусков в течение 1 года не превышает 1 млрд руб</w:t>
      </w:r>
      <w:r w:rsidR="00E0334F" w:rsidRPr="00D260AC">
        <w:rPr>
          <w:rFonts w:ascii="Times New Roman" w:hAnsi="Times New Roman" w:cs="Times New Roman"/>
          <w:sz w:val="28"/>
          <w:szCs w:val="28"/>
        </w:rPr>
        <w:t>.</w:t>
      </w:r>
      <w:r w:rsidRPr="00D260AC">
        <w:rPr>
          <w:rFonts w:ascii="Times New Roman" w:hAnsi="Times New Roman" w:cs="Times New Roman"/>
          <w:sz w:val="28"/>
          <w:szCs w:val="28"/>
        </w:rPr>
        <w:t xml:space="preserve">, </w:t>
      </w:r>
    </w:p>
    <w:p w14:paraId="339FE708" w14:textId="77777777" w:rsidR="00AD2264" w:rsidRPr="00D260AC" w:rsidRDefault="00AD2264" w:rsidP="0049081A">
      <w:pPr>
        <w:pStyle w:val="a6"/>
        <w:numPr>
          <w:ilvl w:val="0"/>
          <w:numId w:val="23"/>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сумма заявки инвестора при размещении составляет не менее 1,4 млн руб.,</w:t>
      </w:r>
    </w:p>
    <w:p w14:paraId="186EFCD8" w14:textId="1BA2CC53" w:rsidR="00AD2264" w:rsidRPr="00D260AC" w:rsidRDefault="00AD2264" w:rsidP="0049081A">
      <w:pPr>
        <w:pStyle w:val="a6"/>
        <w:numPr>
          <w:ilvl w:val="0"/>
          <w:numId w:val="23"/>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проспект эмиссии зарегистрирован вместе с программой</w:t>
      </w:r>
      <w:r w:rsidR="00E0334F" w:rsidRPr="00D260AC">
        <w:rPr>
          <w:rFonts w:ascii="Times New Roman" w:hAnsi="Times New Roman" w:cs="Times New Roman"/>
          <w:sz w:val="28"/>
          <w:szCs w:val="28"/>
        </w:rPr>
        <w:t>,</w:t>
      </w:r>
      <w:r w:rsidRPr="00D260AC">
        <w:rPr>
          <w:rFonts w:ascii="Times New Roman" w:hAnsi="Times New Roman" w:cs="Times New Roman"/>
          <w:sz w:val="28"/>
          <w:szCs w:val="28"/>
        </w:rPr>
        <w:t xml:space="preserve"> и с даты его регистрации не истёк 1 год. </w:t>
      </w:r>
    </w:p>
    <w:p w14:paraId="74E6A343" w14:textId="6D432517" w:rsidR="00AD2264" w:rsidRPr="00D260AC" w:rsidRDefault="00A4170F"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b/>
          <w:sz w:val="28"/>
          <w:szCs w:val="28"/>
        </w:rPr>
        <w:t>К</w:t>
      </w:r>
      <w:r w:rsidR="00AD2264" w:rsidRPr="00D260AC">
        <w:rPr>
          <w:rFonts w:ascii="Times New Roman" w:hAnsi="Times New Roman" w:cs="Times New Roman"/>
          <w:b/>
          <w:sz w:val="28"/>
          <w:szCs w:val="28"/>
        </w:rPr>
        <w:t xml:space="preserve">оммерческие </w:t>
      </w:r>
      <w:r w:rsidR="00DF4375" w:rsidRPr="00D260AC">
        <w:rPr>
          <w:rFonts w:ascii="Times New Roman" w:hAnsi="Times New Roman" w:cs="Times New Roman"/>
          <w:b/>
          <w:sz w:val="28"/>
          <w:szCs w:val="28"/>
        </w:rPr>
        <w:t>облигации размещаются</w:t>
      </w:r>
      <w:r w:rsidR="00AD2264" w:rsidRPr="00D260AC">
        <w:rPr>
          <w:rFonts w:ascii="Times New Roman" w:hAnsi="Times New Roman" w:cs="Times New Roman"/>
          <w:b/>
          <w:sz w:val="28"/>
          <w:szCs w:val="28"/>
        </w:rPr>
        <w:t xml:space="preserve"> только по закрытой подписке</w:t>
      </w:r>
      <w:r w:rsidR="00AD2264" w:rsidRPr="00D260AC">
        <w:rPr>
          <w:rFonts w:ascii="Times New Roman" w:hAnsi="Times New Roman" w:cs="Times New Roman"/>
          <w:sz w:val="28"/>
          <w:szCs w:val="28"/>
        </w:rPr>
        <w:t xml:space="preserve"> — без залогового обеспечения, без проспекта эмиссии и с облегченным раскрытием информации. Регистрирует их уже не Биржа, а Национальный расчетный депозитарий (НРД). Биржевые торги по таким бумагам не проходят, а обращение на вторичном рынке ограничено адресными сделками. </w:t>
      </w:r>
    </w:p>
    <w:p w14:paraId="08979833" w14:textId="3A2B552E"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Коммерческие облигации часто используются начинающими эмитентами как способ протестировать рынок. Обычно выпуски коммерческих облигаций имеют объем до 300 млн руб. и срок 1–2 года. Для компаний это </w:t>
      </w:r>
      <w:r w:rsidR="00210050" w:rsidRPr="00D260AC">
        <w:rPr>
          <w:rFonts w:ascii="Times New Roman" w:hAnsi="Times New Roman" w:cs="Times New Roman"/>
          <w:sz w:val="28"/>
          <w:szCs w:val="28"/>
        </w:rPr>
        <w:t xml:space="preserve">самый быстрый и </w:t>
      </w:r>
      <w:r w:rsidRPr="00D260AC">
        <w:rPr>
          <w:rFonts w:ascii="Times New Roman" w:hAnsi="Times New Roman" w:cs="Times New Roman"/>
          <w:sz w:val="28"/>
          <w:szCs w:val="28"/>
        </w:rPr>
        <w:t>относительно простой</w:t>
      </w:r>
      <w:r w:rsidR="00210050" w:rsidRPr="00D260AC">
        <w:rPr>
          <w:rFonts w:ascii="Times New Roman" w:hAnsi="Times New Roman" w:cs="Times New Roman"/>
          <w:sz w:val="28"/>
          <w:szCs w:val="28"/>
        </w:rPr>
        <w:t xml:space="preserve"> </w:t>
      </w:r>
      <w:r w:rsidRPr="00D260AC">
        <w:rPr>
          <w:rFonts w:ascii="Times New Roman" w:hAnsi="Times New Roman" w:cs="Times New Roman"/>
          <w:sz w:val="28"/>
          <w:szCs w:val="28"/>
        </w:rPr>
        <w:t>способ привлечь дебютное финансирование: от начала подготовки выпуска и до получения денег от размещения проходит от 1</w:t>
      </w:r>
      <w:r w:rsidR="00E0334F" w:rsidRPr="00D260AC">
        <w:rPr>
          <w:rFonts w:ascii="Times New Roman" w:hAnsi="Times New Roman" w:cs="Times New Roman"/>
          <w:sz w:val="28"/>
          <w:szCs w:val="28"/>
        </w:rPr>
        <w:t>,</w:t>
      </w:r>
      <w:r w:rsidRPr="00D260AC">
        <w:rPr>
          <w:rFonts w:ascii="Times New Roman" w:hAnsi="Times New Roman" w:cs="Times New Roman"/>
          <w:sz w:val="28"/>
          <w:szCs w:val="28"/>
        </w:rPr>
        <w:t>5 до 2</w:t>
      </w:r>
      <w:r w:rsidR="00E0334F" w:rsidRPr="00D260AC">
        <w:rPr>
          <w:rFonts w:ascii="Times New Roman" w:hAnsi="Times New Roman" w:cs="Times New Roman"/>
          <w:sz w:val="28"/>
          <w:szCs w:val="28"/>
        </w:rPr>
        <w:t>,</w:t>
      </w:r>
      <w:r w:rsidRPr="00D260AC">
        <w:rPr>
          <w:rFonts w:ascii="Times New Roman" w:hAnsi="Times New Roman" w:cs="Times New Roman"/>
          <w:sz w:val="28"/>
          <w:szCs w:val="28"/>
        </w:rPr>
        <w:t xml:space="preserve">5 месяцев. Эмитенту целесообразно использовать данный вид облигаций при наличии заранее известного и небольшого круга приобретателей облигаций, в том числе при организации финансирования с привлечением профессионального участника </w:t>
      </w:r>
      <w:r w:rsidR="0049081A">
        <w:rPr>
          <w:rFonts w:ascii="Times New Roman" w:hAnsi="Times New Roman" w:cs="Times New Roman"/>
          <w:sz w:val="28"/>
          <w:szCs w:val="28"/>
        </w:rPr>
        <w:t>рынка ценных бумаг.</w:t>
      </w:r>
    </w:p>
    <w:p w14:paraId="3AB67F98" w14:textId="77777777" w:rsidR="00AD2264" w:rsidRPr="00D260AC" w:rsidRDefault="00AD2264" w:rsidP="0049081A">
      <w:pPr>
        <w:spacing w:before="100" w:beforeAutospacing="1" w:after="100" w:afterAutospacing="1" w:line="360" w:lineRule="auto"/>
        <w:ind w:left="142" w:firstLine="709"/>
        <w:jc w:val="center"/>
        <w:rPr>
          <w:rFonts w:ascii="Times New Roman" w:hAnsi="Times New Roman" w:cs="Times New Roman"/>
          <w:b/>
          <w:color w:val="0070C0"/>
          <w:sz w:val="28"/>
          <w:szCs w:val="28"/>
        </w:rPr>
      </w:pPr>
      <w:r w:rsidRPr="00D260AC">
        <w:rPr>
          <w:rFonts w:ascii="Times New Roman" w:hAnsi="Times New Roman" w:cs="Times New Roman"/>
          <w:b/>
          <w:color w:val="0070C0"/>
          <w:sz w:val="28"/>
          <w:szCs w:val="28"/>
        </w:rPr>
        <w:t>Процесс подготовки и размещения корпоративных облигаций:</w:t>
      </w:r>
    </w:p>
    <w:p w14:paraId="0649C45D" w14:textId="77777777" w:rsidR="00AD2264" w:rsidRPr="00D260AC"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D260AC">
        <w:rPr>
          <w:rFonts w:ascii="Times New Roman" w:hAnsi="Times New Roman" w:cs="Times New Roman"/>
          <w:b/>
          <w:sz w:val="28"/>
          <w:szCs w:val="28"/>
        </w:rPr>
        <w:t>Определение параметров и схемы размещения выпуска;</w:t>
      </w:r>
    </w:p>
    <w:p w14:paraId="56FEC49A" w14:textId="43F2D15A" w:rsidR="00AD2264" w:rsidRPr="00D260AC" w:rsidRDefault="00D4340E"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Ц</w:t>
      </w:r>
      <w:r w:rsidR="00AD2264" w:rsidRPr="00D260AC">
        <w:rPr>
          <w:rFonts w:ascii="Times New Roman" w:hAnsi="Times New Roman" w:cs="Times New Roman"/>
          <w:sz w:val="28"/>
          <w:szCs w:val="28"/>
        </w:rPr>
        <w:t xml:space="preserve">елесообразно подготовить презентацию для последующего общения с организаторами, биржей и потенциальными инвесторами. Рекомендации Московской биржи по подготовке презентации доступны по следующей </w:t>
      </w:r>
      <w:hyperlink r:id="rId10" w:history="1">
        <w:r w:rsidR="00AD2264" w:rsidRPr="002F09A7">
          <w:rPr>
            <w:rStyle w:val="a3"/>
            <w:rFonts w:ascii="Times New Roman" w:hAnsi="Times New Roman" w:cs="Times New Roman"/>
            <w:sz w:val="28"/>
            <w:szCs w:val="28"/>
          </w:rPr>
          <w:t>ссылке</w:t>
        </w:r>
      </w:hyperlink>
      <w:r w:rsidR="00AD2264" w:rsidRPr="002F09A7">
        <w:rPr>
          <w:rFonts w:ascii="Times New Roman" w:hAnsi="Times New Roman" w:cs="Times New Roman"/>
          <w:sz w:val="28"/>
          <w:szCs w:val="28"/>
        </w:rPr>
        <w:t>.</w:t>
      </w:r>
    </w:p>
    <w:p w14:paraId="06C93738" w14:textId="77777777" w:rsidR="00AD2264" w:rsidRPr="00D260AC"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sz w:val="28"/>
          <w:szCs w:val="28"/>
        </w:rPr>
      </w:pPr>
      <w:r w:rsidRPr="00D260AC">
        <w:rPr>
          <w:rFonts w:ascii="Times New Roman" w:hAnsi="Times New Roman" w:cs="Times New Roman"/>
          <w:b/>
          <w:sz w:val="28"/>
          <w:szCs w:val="28"/>
        </w:rPr>
        <w:t>Консультации с регистрирующим органом</w:t>
      </w:r>
      <w:r w:rsidRPr="00D260AC">
        <w:rPr>
          <w:rFonts w:ascii="Times New Roman" w:hAnsi="Times New Roman" w:cs="Times New Roman"/>
          <w:sz w:val="28"/>
          <w:szCs w:val="28"/>
        </w:rPr>
        <w:t xml:space="preserve"> (при необходимости);</w:t>
      </w:r>
    </w:p>
    <w:p w14:paraId="705808B4" w14:textId="77777777" w:rsidR="00AD2264" w:rsidRPr="00D260AC"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D260AC">
        <w:rPr>
          <w:rFonts w:ascii="Times New Roman" w:hAnsi="Times New Roman" w:cs="Times New Roman"/>
          <w:b/>
          <w:sz w:val="28"/>
          <w:szCs w:val="28"/>
        </w:rPr>
        <w:t>Выбор организатора выпуска</w:t>
      </w:r>
      <w:r w:rsidRPr="00D260AC">
        <w:rPr>
          <w:rFonts w:ascii="Times New Roman" w:hAnsi="Times New Roman" w:cs="Times New Roman"/>
          <w:b/>
          <w:sz w:val="28"/>
          <w:szCs w:val="28"/>
          <w:lang w:val="en-US"/>
        </w:rPr>
        <w:t>;</w:t>
      </w:r>
    </w:p>
    <w:p w14:paraId="74C49C48" w14:textId="5556360C" w:rsidR="00D4340E" w:rsidRPr="00D260AC" w:rsidRDefault="00AD2264"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Организатор выпуска – финансовая организация, осуществляющая подготовку эмиссионных документов, привлечение и взаимодействие с инвесторами, способствует заключению сделок между эмитентом и инвесторами в ходе размещения. </w:t>
      </w:r>
    </w:p>
    <w:p w14:paraId="32822D8D" w14:textId="77777777" w:rsidR="00D4340E" w:rsidRPr="00D260AC" w:rsidRDefault="00D4340E"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p>
    <w:p w14:paraId="7C52C56B" w14:textId="11300F73" w:rsidR="00AD2264" w:rsidRPr="00D260AC" w:rsidRDefault="00D4340E"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b/>
          <w:i/>
          <w:color w:val="FF0000"/>
          <w:sz w:val="28"/>
          <w:szCs w:val="28"/>
        </w:rPr>
        <w:t>ВАЖНО!</w:t>
      </w:r>
      <w:r w:rsidRPr="00D260AC">
        <w:rPr>
          <w:rFonts w:ascii="Times New Roman" w:hAnsi="Times New Roman" w:cs="Times New Roman"/>
          <w:sz w:val="28"/>
          <w:szCs w:val="28"/>
        </w:rPr>
        <w:t xml:space="preserve"> </w:t>
      </w:r>
      <w:r w:rsidR="00AD2264" w:rsidRPr="00D260AC">
        <w:rPr>
          <w:rFonts w:ascii="Times New Roman" w:hAnsi="Times New Roman" w:cs="Times New Roman"/>
          <w:b/>
          <w:i/>
          <w:color w:val="0070C0"/>
          <w:sz w:val="28"/>
          <w:szCs w:val="28"/>
        </w:rPr>
        <w:t xml:space="preserve">В </w:t>
      </w:r>
      <w:r w:rsidR="001225A2">
        <w:rPr>
          <w:rFonts w:ascii="Times New Roman" w:hAnsi="Times New Roman" w:cs="Times New Roman"/>
          <w:b/>
          <w:i/>
          <w:color w:val="0070C0"/>
          <w:sz w:val="28"/>
          <w:szCs w:val="28"/>
        </w:rPr>
        <w:t>Чувашской республике</w:t>
      </w:r>
      <w:r w:rsidR="00AD2264" w:rsidRPr="00D260AC">
        <w:rPr>
          <w:rFonts w:ascii="Times New Roman" w:hAnsi="Times New Roman" w:cs="Times New Roman"/>
          <w:b/>
          <w:i/>
          <w:color w:val="0070C0"/>
          <w:sz w:val="28"/>
          <w:szCs w:val="28"/>
        </w:rPr>
        <w:t xml:space="preserve"> действует Пул </w:t>
      </w:r>
      <w:proofErr w:type="spellStart"/>
      <w:r w:rsidR="00AD2264" w:rsidRPr="00D260AC">
        <w:rPr>
          <w:rFonts w:ascii="Times New Roman" w:hAnsi="Times New Roman" w:cs="Times New Roman"/>
          <w:b/>
          <w:i/>
          <w:color w:val="0070C0"/>
          <w:sz w:val="28"/>
          <w:szCs w:val="28"/>
        </w:rPr>
        <w:t>соорганизаторов</w:t>
      </w:r>
      <w:proofErr w:type="spellEnd"/>
      <w:r w:rsidR="00AD2264" w:rsidRPr="00D260AC">
        <w:rPr>
          <w:rFonts w:ascii="Times New Roman" w:hAnsi="Times New Roman" w:cs="Times New Roman"/>
          <w:b/>
          <w:i/>
          <w:color w:val="0070C0"/>
          <w:sz w:val="28"/>
          <w:szCs w:val="28"/>
        </w:rPr>
        <w:t xml:space="preserve"> </w:t>
      </w:r>
      <w:r w:rsidR="00AD2264" w:rsidRPr="00D260AC">
        <w:rPr>
          <w:rFonts w:ascii="Times New Roman" w:eastAsia="Times New Roman" w:hAnsi="Times New Roman" w:cs="Times New Roman"/>
          <w:b/>
          <w:i/>
          <w:color w:val="0070C0"/>
          <w:sz w:val="28"/>
          <w:szCs w:val="28"/>
          <w:lang w:eastAsia="ru-RU"/>
        </w:rPr>
        <w:t xml:space="preserve">выпуска </w:t>
      </w:r>
      <w:r w:rsidR="00E0334F" w:rsidRPr="00D260AC">
        <w:rPr>
          <w:rFonts w:ascii="Times New Roman" w:eastAsia="Times New Roman" w:hAnsi="Times New Roman" w:cs="Times New Roman"/>
          <w:b/>
          <w:i/>
          <w:color w:val="0070C0"/>
          <w:sz w:val="28"/>
          <w:szCs w:val="28"/>
          <w:lang w:eastAsia="ru-RU"/>
        </w:rPr>
        <w:t xml:space="preserve">корпоративных </w:t>
      </w:r>
      <w:r w:rsidR="00AD2264" w:rsidRPr="00D260AC">
        <w:rPr>
          <w:rFonts w:ascii="Times New Roman" w:eastAsia="Times New Roman" w:hAnsi="Times New Roman" w:cs="Times New Roman"/>
          <w:b/>
          <w:i/>
          <w:color w:val="0070C0"/>
          <w:sz w:val="28"/>
          <w:szCs w:val="28"/>
          <w:lang w:eastAsia="ru-RU"/>
        </w:rPr>
        <w:t>облигаций</w:t>
      </w:r>
      <w:r w:rsidR="00AD2264" w:rsidRPr="00D260AC">
        <w:rPr>
          <w:rFonts w:ascii="Times New Roman" w:hAnsi="Times New Roman" w:cs="Times New Roman"/>
          <w:b/>
          <w:i/>
          <w:color w:val="0070C0"/>
          <w:sz w:val="28"/>
          <w:szCs w:val="28"/>
        </w:rPr>
        <w:t xml:space="preserve">, в который можно обратиться для получения бесплатных консультаций по вопросам выхода на рынок облигационных заимствований. </w:t>
      </w:r>
      <w:r w:rsidR="00945B73" w:rsidRPr="00945B73">
        <w:rPr>
          <w:rFonts w:ascii="Times New Roman" w:hAnsi="Times New Roman" w:cs="Times New Roman"/>
          <w:b/>
          <w:i/>
          <w:color w:val="0070C0"/>
          <w:sz w:val="28"/>
          <w:szCs w:val="28"/>
        </w:rPr>
        <w:t xml:space="preserve">Список участников Пула </w:t>
      </w:r>
      <w:proofErr w:type="spellStart"/>
      <w:r w:rsidR="00945B73" w:rsidRPr="00945B73">
        <w:rPr>
          <w:rFonts w:ascii="Times New Roman" w:hAnsi="Times New Roman" w:cs="Times New Roman"/>
          <w:b/>
          <w:i/>
          <w:color w:val="0070C0"/>
          <w:sz w:val="28"/>
          <w:szCs w:val="28"/>
        </w:rPr>
        <w:t>соорганизаторов</w:t>
      </w:r>
      <w:proofErr w:type="spellEnd"/>
      <w:r w:rsidR="00945B73" w:rsidRPr="00945B73">
        <w:rPr>
          <w:rFonts w:ascii="Times New Roman" w:hAnsi="Times New Roman" w:cs="Times New Roman"/>
          <w:b/>
          <w:i/>
          <w:color w:val="0070C0"/>
          <w:sz w:val="28"/>
          <w:szCs w:val="28"/>
        </w:rPr>
        <w:t xml:space="preserve"> и контактные их данные </w:t>
      </w:r>
      <w:r w:rsidR="00945B73">
        <w:rPr>
          <w:rFonts w:ascii="Times New Roman" w:hAnsi="Times New Roman" w:cs="Times New Roman"/>
          <w:b/>
          <w:i/>
          <w:color w:val="0070C0"/>
          <w:sz w:val="28"/>
          <w:szCs w:val="28"/>
        </w:rPr>
        <w:t xml:space="preserve">на стр. 30. </w:t>
      </w:r>
      <w:r w:rsidR="00945B73" w:rsidRPr="00945B73">
        <w:rPr>
          <w:rFonts w:ascii="Times New Roman" w:hAnsi="Times New Roman" w:cs="Times New Roman"/>
          <w:b/>
          <w:i/>
          <w:color w:val="0070C0"/>
          <w:sz w:val="28"/>
          <w:szCs w:val="28"/>
        </w:rPr>
        <w:t xml:space="preserve"> </w:t>
      </w:r>
    </w:p>
    <w:p w14:paraId="4AD99773" w14:textId="77777777" w:rsidR="00D4340E" w:rsidRPr="00D260AC" w:rsidRDefault="00D4340E"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p>
    <w:p w14:paraId="0E6C8698" w14:textId="77777777" w:rsidR="00AD2264" w:rsidRPr="00D260AC"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sz w:val="28"/>
          <w:szCs w:val="28"/>
        </w:rPr>
      </w:pPr>
      <w:r w:rsidRPr="00D260AC">
        <w:rPr>
          <w:rFonts w:ascii="Times New Roman" w:hAnsi="Times New Roman" w:cs="Times New Roman"/>
          <w:b/>
          <w:sz w:val="28"/>
          <w:szCs w:val="28"/>
        </w:rPr>
        <w:t>Получение кредитного рейтинга</w:t>
      </w:r>
      <w:r w:rsidRPr="00D260AC">
        <w:rPr>
          <w:rFonts w:ascii="Times New Roman" w:hAnsi="Times New Roman" w:cs="Times New Roman"/>
          <w:sz w:val="28"/>
          <w:szCs w:val="28"/>
        </w:rPr>
        <w:t xml:space="preserve"> (обязательно для биржевого размещения);</w:t>
      </w:r>
    </w:p>
    <w:p w14:paraId="74743E45" w14:textId="29E230C8" w:rsidR="00AD2264" w:rsidRPr="00D260AC" w:rsidRDefault="00AD2264"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По состоянию на 01.07.2021 Банком России аккредитованы следующие рейтинговые агентства: </w:t>
      </w:r>
    </w:p>
    <w:p w14:paraId="2A85E117" w14:textId="77777777" w:rsidR="00AD2264" w:rsidRPr="00D260AC" w:rsidRDefault="006D50DB"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hyperlink r:id="rId11" w:history="1">
        <w:r w:rsidR="00AD2264" w:rsidRPr="00D260AC">
          <w:rPr>
            <w:rStyle w:val="a3"/>
            <w:rFonts w:ascii="Times New Roman" w:hAnsi="Times New Roman" w:cs="Times New Roman"/>
            <w:sz w:val="28"/>
            <w:szCs w:val="28"/>
          </w:rPr>
          <w:t>АКРА (АО)</w:t>
        </w:r>
      </w:hyperlink>
      <w:r w:rsidR="00AD2264" w:rsidRPr="00D260AC">
        <w:rPr>
          <w:rFonts w:ascii="Times New Roman" w:hAnsi="Times New Roman" w:cs="Times New Roman"/>
          <w:sz w:val="28"/>
          <w:szCs w:val="28"/>
        </w:rPr>
        <w:t xml:space="preserve">, </w:t>
      </w:r>
    </w:p>
    <w:p w14:paraId="6D190B4A" w14:textId="77777777" w:rsidR="00AD2264" w:rsidRPr="00D260AC" w:rsidRDefault="006D50DB"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hyperlink r:id="rId12" w:history="1">
        <w:r w:rsidR="00AD2264" w:rsidRPr="00D260AC">
          <w:rPr>
            <w:rStyle w:val="a3"/>
            <w:rFonts w:ascii="Times New Roman" w:hAnsi="Times New Roman" w:cs="Times New Roman"/>
            <w:sz w:val="28"/>
            <w:szCs w:val="28"/>
          </w:rPr>
          <w:t>АО «Эксперт РА»</w:t>
        </w:r>
      </w:hyperlink>
      <w:r w:rsidR="00AD2264" w:rsidRPr="00D260AC">
        <w:rPr>
          <w:rFonts w:ascii="Times New Roman" w:hAnsi="Times New Roman" w:cs="Times New Roman"/>
          <w:sz w:val="28"/>
          <w:szCs w:val="28"/>
        </w:rPr>
        <w:t xml:space="preserve">, </w:t>
      </w:r>
    </w:p>
    <w:p w14:paraId="74D31136" w14:textId="77777777" w:rsidR="00AD2264" w:rsidRPr="00D260AC" w:rsidRDefault="006D50DB"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hyperlink r:id="rId13" w:history="1">
        <w:r w:rsidR="00AD2264" w:rsidRPr="00D260AC">
          <w:rPr>
            <w:rStyle w:val="a3"/>
            <w:rFonts w:ascii="Times New Roman" w:hAnsi="Times New Roman" w:cs="Times New Roman"/>
            <w:sz w:val="28"/>
            <w:szCs w:val="28"/>
          </w:rPr>
          <w:t>ООО «НРА»</w:t>
        </w:r>
      </w:hyperlink>
      <w:r w:rsidR="00AD2264" w:rsidRPr="00D260AC">
        <w:rPr>
          <w:rFonts w:ascii="Times New Roman" w:hAnsi="Times New Roman" w:cs="Times New Roman"/>
          <w:sz w:val="28"/>
          <w:szCs w:val="28"/>
        </w:rPr>
        <w:t xml:space="preserve">, </w:t>
      </w:r>
    </w:p>
    <w:p w14:paraId="23018229" w14:textId="5BED168E" w:rsidR="00D4340E" w:rsidRPr="0049081A" w:rsidRDefault="006D50DB"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hyperlink r:id="rId14" w:history="1">
        <w:r w:rsidR="00AD2264" w:rsidRPr="00D260AC">
          <w:rPr>
            <w:rStyle w:val="a3"/>
            <w:rFonts w:ascii="Times New Roman" w:hAnsi="Times New Roman" w:cs="Times New Roman"/>
            <w:sz w:val="28"/>
            <w:szCs w:val="28"/>
          </w:rPr>
          <w:t>ООО «НКР»</w:t>
        </w:r>
      </w:hyperlink>
      <w:r w:rsidR="00AD2264" w:rsidRPr="00D260AC">
        <w:rPr>
          <w:rFonts w:ascii="Times New Roman" w:hAnsi="Times New Roman" w:cs="Times New Roman"/>
          <w:sz w:val="28"/>
          <w:szCs w:val="28"/>
        </w:rPr>
        <w:t>.</w:t>
      </w:r>
    </w:p>
    <w:p w14:paraId="4F6DFF12" w14:textId="182F2D42" w:rsidR="00AD2264" w:rsidRPr="00D260AC" w:rsidRDefault="00D4340E"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b/>
          <w:i/>
          <w:color w:val="0070C0"/>
          <w:sz w:val="28"/>
          <w:szCs w:val="28"/>
        </w:rPr>
        <w:t>ВАЖНО!</w:t>
      </w:r>
      <w:r w:rsidRPr="00D260AC">
        <w:rPr>
          <w:rFonts w:ascii="Times New Roman" w:hAnsi="Times New Roman" w:cs="Times New Roman"/>
          <w:sz w:val="28"/>
          <w:szCs w:val="28"/>
        </w:rPr>
        <w:t xml:space="preserve"> </w:t>
      </w:r>
      <w:r w:rsidR="00AD2264" w:rsidRPr="00D260AC">
        <w:rPr>
          <w:rFonts w:ascii="Times New Roman" w:hAnsi="Times New Roman" w:cs="Times New Roman"/>
          <w:sz w:val="28"/>
          <w:szCs w:val="28"/>
        </w:rPr>
        <w:t xml:space="preserve">Для получения рейтинга эмитент может обратиться в любое из </w:t>
      </w:r>
      <w:r w:rsidR="00BB6B75" w:rsidRPr="00D260AC">
        <w:rPr>
          <w:rFonts w:ascii="Times New Roman" w:hAnsi="Times New Roman" w:cs="Times New Roman"/>
          <w:sz w:val="28"/>
          <w:szCs w:val="28"/>
        </w:rPr>
        <w:t xml:space="preserve">аккредитованных </w:t>
      </w:r>
      <w:r w:rsidR="00AD2264" w:rsidRPr="00D260AC">
        <w:rPr>
          <w:rFonts w:ascii="Times New Roman" w:hAnsi="Times New Roman" w:cs="Times New Roman"/>
          <w:sz w:val="28"/>
          <w:szCs w:val="28"/>
        </w:rPr>
        <w:t>или м</w:t>
      </w:r>
      <w:r w:rsidR="001E06FD">
        <w:rPr>
          <w:rFonts w:ascii="Times New Roman" w:hAnsi="Times New Roman" w:cs="Times New Roman"/>
          <w:sz w:val="28"/>
          <w:szCs w:val="28"/>
        </w:rPr>
        <w:t>еждународные рейтинговы</w:t>
      </w:r>
      <w:r w:rsidR="00AD2264" w:rsidRPr="00D260AC">
        <w:rPr>
          <w:rFonts w:ascii="Times New Roman" w:hAnsi="Times New Roman" w:cs="Times New Roman"/>
          <w:sz w:val="28"/>
          <w:szCs w:val="28"/>
        </w:rPr>
        <w:t>е агентств</w:t>
      </w:r>
      <w:r w:rsidR="001E06FD">
        <w:rPr>
          <w:rFonts w:ascii="Times New Roman" w:hAnsi="Times New Roman" w:cs="Times New Roman"/>
          <w:sz w:val="28"/>
          <w:szCs w:val="28"/>
        </w:rPr>
        <w:t>а</w:t>
      </w:r>
      <w:r w:rsidR="001E06FD">
        <w:rPr>
          <w:rStyle w:val="af4"/>
          <w:rFonts w:ascii="Times New Roman" w:hAnsi="Times New Roman" w:cs="Times New Roman"/>
          <w:sz w:val="28"/>
          <w:szCs w:val="28"/>
        </w:rPr>
        <w:footnoteReference w:id="1"/>
      </w:r>
      <w:r w:rsidR="00AD2264" w:rsidRPr="00D260AC">
        <w:rPr>
          <w:rFonts w:ascii="Times New Roman" w:hAnsi="Times New Roman" w:cs="Times New Roman"/>
          <w:sz w:val="28"/>
          <w:szCs w:val="28"/>
        </w:rPr>
        <w:t xml:space="preserve">, последнее оправдано при привлечении иностранных институциональных инвесторов. </w:t>
      </w:r>
    </w:p>
    <w:p w14:paraId="5A86E519" w14:textId="37652B21" w:rsidR="00DF4375" w:rsidRPr="00D260AC" w:rsidRDefault="00DF4375" w:rsidP="0049081A">
      <w:pPr>
        <w:pStyle w:val="a6"/>
        <w:tabs>
          <w:tab w:val="left" w:pos="1134"/>
        </w:tabs>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ab/>
        <w:t xml:space="preserve">Рейтинговое агентство на своем официальном сайте раскрывает присвоенный рейтинг и в дальнейшем осуществляет его мониторинг. </w:t>
      </w:r>
    </w:p>
    <w:p w14:paraId="49DF3080" w14:textId="7E178DC3" w:rsidR="00AD2264" w:rsidRPr="005D68D8"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5D68D8">
        <w:rPr>
          <w:rFonts w:ascii="Times New Roman" w:hAnsi="Times New Roman" w:cs="Times New Roman"/>
          <w:b/>
          <w:sz w:val="28"/>
          <w:szCs w:val="28"/>
        </w:rPr>
        <w:t>Принятие эмитентом решения о размещении выпуска;</w:t>
      </w:r>
    </w:p>
    <w:p w14:paraId="026611D5" w14:textId="5A3D5AC8" w:rsidR="00001C4D" w:rsidRDefault="00966633" w:rsidP="00572A12">
      <w:pPr>
        <w:pStyle w:val="a6"/>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D260AC">
        <w:rPr>
          <w:rFonts w:ascii="Times New Roman" w:hAnsi="Times New Roman" w:cs="Times New Roman"/>
          <w:sz w:val="28"/>
          <w:szCs w:val="28"/>
        </w:rPr>
        <w:t>Относится к компетенции органов управления</w:t>
      </w:r>
      <w:r w:rsidR="00001C4D">
        <w:rPr>
          <w:rFonts w:ascii="Times New Roman" w:hAnsi="Times New Roman" w:cs="Times New Roman"/>
          <w:sz w:val="28"/>
          <w:szCs w:val="28"/>
        </w:rPr>
        <w:t xml:space="preserve"> общества в соответствии с Уставом </w:t>
      </w:r>
      <w:r w:rsidRPr="00D260AC">
        <w:rPr>
          <w:rFonts w:ascii="Times New Roman" w:hAnsi="Times New Roman" w:cs="Times New Roman"/>
          <w:sz w:val="28"/>
          <w:szCs w:val="28"/>
        </w:rPr>
        <w:t>– общего собрания участников/акционеров или Совета директоров</w:t>
      </w:r>
      <w:r w:rsidR="00BC77E3">
        <w:rPr>
          <w:rFonts w:ascii="Times New Roman" w:hAnsi="Times New Roman" w:cs="Times New Roman"/>
          <w:sz w:val="28"/>
          <w:szCs w:val="28"/>
        </w:rPr>
        <w:t xml:space="preserve"> (наблюдательного совета)</w:t>
      </w:r>
      <w:r w:rsidRPr="00D260AC">
        <w:rPr>
          <w:rFonts w:ascii="Times New Roman" w:hAnsi="Times New Roman" w:cs="Times New Roman"/>
          <w:sz w:val="28"/>
          <w:szCs w:val="28"/>
        </w:rPr>
        <w:t>.</w:t>
      </w:r>
      <w:r w:rsidR="00302A82" w:rsidRPr="00572A12">
        <w:rPr>
          <w:rFonts w:ascii="Times New Roman" w:hAnsi="Times New Roman" w:cs="Times New Roman"/>
          <w:sz w:val="28"/>
          <w:szCs w:val="28"/>
        </w:rPr>
        <w:t xml:space="preserve"> </w:t>
      </w:r>
    </w:p>
    <w:p w14:paraId="12548BF9" w14:textId="0775CBFE" w:rsidR="00AD2264" w:rsidRPr="00D260AC" w:rsidRDefault="00001C4D" w:rsidP="00572A12">
      <w:pPr>
        <w:pStyle w:val="a6"/>
        <w:tabs>
          <w:tab w:val="left" w:pos="1134"/>
        </w:tabs>
        <w:spacing w:before="100" w:beforeAutospacing="1" w:after="100" w:afterAutospacing="1" w:line="360" w:lineRule="auto"/>
        <w:ind w:left="142" w:firstLine="709"/>
        <w:contextualSpacing w:val="0"/>
        <w:jc w:val="both"/>
        <w:rPr>
          <w:rFonts w:ascii="Times New Roman" w:hAnsi="Times New Roman" w:cs="Times New Roman"/>
          <w:sz w:val="28"/>
          <w:szCs w:val="28"/>
        </w:rPr>
      </w:pPr>
      <w:r>
        <w:rPr>
          <w:rFonts w:ascii="Times New Roman" w:hAnsi="Times New Roman" w:cs="Times New Roman"/>
          <w:b/>
          <w:sz w:val="28"/>
          <w:szCs w:val="28"/>
        </w:rPr>
        <w:t>6.</w:t>
      </w:r>
      <w:r w:rsidR="00AD2264" w:rsidRPr="00D260AC">
        <w:rPr>
          <w:rFonts w:ascii="Times New Roman" w:hAnsi="Times New Roman" w:cs="Times New Roman"/>
          <w:b/>
          <w:sz w:val="28"/>
          <w:szCs w:val="28"/>
        </w:rPr>
        <w:t xml:space="preserve">Утверждение эмитентом решения о выпуске и проспекта ценных бумаг </w:t>
      </w:r>
      <w:r w:rsidR="00AD2264" w:rsidRPr="00D260AC">
        <w:rPr>
          <w:rFonts w:ascii="Times New Roman" w:hAnsi="Times New Roman" w:cs="Times New Roman"/>
          <w:sz w:val="28"/>
          <w:szCs w:val="28"/>
        </w:rPr>
        <w:t>(при необходимости);</w:t>
      </w:r>
    </w:p>
    <w:p w14:paraId="0C6A53AA" w14:textId="263764BB" w:rsidR="00966633" w:rsidRPr="00D260AC" w:rsidRDefault="00966633" w:rsidP="0049081A">
      <w:pPr>
        <w:pStyle w:val="a6"/>
        <w:tabs>
          <w:tab w:val="left" w:pos="1134"/>
        </w:tabs>
        <w:spacing w:before="100" w:beforeAutospacing="1" w:after="100" w:afterAutospacing="1" w:line="360" w:lineRule="auto"/>
        <w:ind w:left="142" w:firstLine="709"/>
        <w:contextualSpacing w:val="0"/>
        <w:jc w:val="both"/>
        <w:rPr>
          <w:rFonts w:ascii="Times New Roman" w:hAnsi="Times New Roman" w:cs="Times New Roman"/>
          <w:sz w:val="28"/>
          <w:szCs w:val="28"/>
        </w:rPr>
      </w:pPr>
      <w:r w:rsidRPr="00D260AC">
        <w:rPr>
          <w:rFonts w:ascii="Times New Roman" w:hAnsi="Times New Roman" w:cs="Times New Roman"/>
          <w:sz w:val="28"/>
          <w:szCs w:val="28"/>
        </w:rPr>
        <w:t xml:space="preserve">Решение о выпуске облигаций – это документ, закрепляющий совокупность прав владельцев облигаций и являющийся основанием для регистрации выпуска облигаций. Решение о выпуске облигаций должно быть составлено </w:t>
      </w:r>
      <w:r w:rsidR="007F6D99" w:rsidRPr="00D260AC">
        <w:rPr>
          <w:rFonts w:ascii="Times New Roman" w:hAnsi="Times New Roman" w:cs="Times New Roman"/>
          <w:sz w:val="28"/>
          <w:szCs w:val="28"/>
        </w:rPr>
        <w:t xml:space="preserve">в соответствии с Положением </w:t>
      </w:r>
      <w:hyperlink r:id="rId15" w:history="1">
        <w:r w:rsidR="007F6D99" w:rsidRPr="00D260AC">
          <w:rPr>
            <w:rFonts w:ascii="Times New Roman" w:hAnsi="Times New Roman" w:cs="Times New Roman"/>
            <w:bCs/>
            <w:sz w:val="28"/>
            <w:szCs w:val="28"/>
          </w:rPr>
          <w:t xml:space="preserve">Банка России от 19.12.2019  </w:t>
        </w:r>
        <w:r w:rsidR="00E0334F" w:rsidRPr="00D260AC">
          <w:rPr>
            <w:rFonts w:ascii="Times New Roman" w:hAnsi="Times New Roman" w:cs="Times New Roman"/>
            <w:bCs/>
            <w:sz w:val="28"/>
            <w:szCs w:val="28"/>
          </w:rPr>
          <w:t>№</w:t>
        </w:r>
        <w:r w:rsidR="007F6D99" w:rsidRPr="00D260AC">
          <w:rPr>
            <w:rFonts w:ascii="Times New Roman" w:hAnsi="Times New Roman" w:cs="Times New Roman"/>
            <w:bCs/>
            <w:sz w:val="28"/>
            <w:szCs w:val="28"/>
          </w:rPr>
          <w:t> 706-П</w:t>
        </w:r>
        <w:r w:rsidR="007F6D99" w:rsidRPr="00D260AC">
          <w:rPr>
            <w:rFonts w:ascii="Times New Roman" w:hAnsi="Times New Roman" w:cs="Times New Roman"/>
            <w:bCs/>
            <w:sz w:val="28"/>
            <w:szCs w:val="28"/>
          </w:rPr>
          <w:br/>
        </w:r>
        <w:r w:rsidR="00E0334F" w:rsidRPr="00D260AC">
          <w:rPr>
            <w:rFonts w:ascii="Times New Roman" w:hAnsi="Times New Roman" w:cs="Times New Roman"/>
            <w:bCs/>
            <w:sz w:val="28"/>
            <w:szCs w:val="28"/>
          </w:rPr>
          <w:t>«</w:t>
        </w:r>
        <w:r w:rsidR="007F6D99" w:rsidRPr="00D260AC">
          <w:rPr>
            <w:rFonts w:ascii="Times New Roman" w:hAnsi="Times New Roman" w:cs="Times New Roman"/>
            <w:bCs/>
            <w:sz w:val="28"/>
            <w:szCs w:val="28"/>
          </w:rPr>
          <w:t>О стандартах эмиссии ценных бумаг</w:t>
        </w:r>
        <w:r w:rsidR="00E0334F" w:rsidRPr="00D260AC">
          <w:rPr>
            <w:rFonts w:ascii="Times New Roman" w:hAnsi="Times New Roman" w:cs="Times New Roman"/>
            <w:bCs/>
            <w:sz w:val="28"/>
            <w:szCs w:val="28"/>
          </w:rPr>
          <w:t>»</w:t>
        </w:r>
      </w:hyperlink>
      <w:r w:rsidR="007F6D99" w:rsidRPr="00D260AC">
        <w:rPr>
          <w:rFonts w:ascii="Times New Roman" w:hAnsi="Times New Roman" w:cs="Times New Roman"/>
          <w:sz w:val="28"/>
          <w:szCs w:val="28"/>
        </w:rPr>
        <w:t xml:space="preserve">, </w:t>
      </w:r>
      <w:r w:rsidRPr="00D260AC">
        <w:rPr>
          <w:rFonts w:ascii="Times New Roman" w:hAnsi="Times New Roman" w:cs="Times New Roman"/>
          <w:sz w:val="28"/>
          <w:szCs w:val="28"/>
        </w:rPr>
        <w:t xml:space="preserve">на основании и в соответствии с решением об их размещении. </w:t>
      </w:r>
    </w:p>
    <w:p w14:paraId="508A9165" w14:textId="14EF8911" w:rsidR="00AD2264" w:rsidRPr="00D260AC"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D260AC">
        <w:rPr>
          <w:rFonts w:ascii="Times New Roman" w:hAnsi="Times New Roman" w:cs="Times New Roman"/>
          <w:b/>
          <w:sz w:val="28"/>
          <w:szCs w:val="28"/>
        </w:rPr>
        <w:t>Регистрация выпуска</w:t>
      </w:r>
      <w:r w:rsidR="007557BB" w:rsidRPr="00D260AC">
        <w:rPr>
          <w:rFonts w:ascii="Times New Roman" w:hAnsi="Times New Roman" w:cs="Times New Roman"/>
          <w:b/>
          <w:sz w:val="28"/>
          <w:szCs w:val="28"/>
        </w:rPr>
        <w:t xml:space="preserve"> и присвоение регистрационного (идентификационного) номера выпуска ценных бумаг</w:t>
      </w:r>
      <w:r w:rsidRPr="00D260AC">
        <w:rPr>
          <w:rFonts w:ascii="Times New Roman" w:hAnsi="Times New Roman" w:cs="Times New Roman"/>
          <w:b/>
          <w:sz w:val="28"/>
          <w:szCs w:val="28"/>
        </w:rPr>
        <w:t>;</w:t>
      </w:r>
    </w:p>
    <w:p w14:paraId="0613778E" w14:textId="5E093FD8" w:rsidR="007F6D99" w:rsidRPr="00D260AC" w:rsidRDefault="007F6D99" w:rsidP="0049081A">
      <w:pPr>
        <w:pStyle w:val="a6"/>
        <w:tabs>
          <w:tab w:val="left" w:pos="1134"/>
        </w:tabs>
        <w:spacing w:before="100" w:beforeAutospacing="1" w:after="100" w:afterAutospacing="1" w:line="360" w:lineRule="auto"/>
        <w:ind w:left="142" w:firstLine="709"/>
        <w:contextualSpacing w:val="0"/>
        <w:jc w:val="both"/>
        <w:rPr>
          <w:rFonts w:ascii="Times New Roman" w:hAnsi="Times New Roman" w:cs="Times New Roman"/>
          <w:sz w:val="28"/>
          <w:szCs w:val="28"/>
        </w:rPr>
      </w:pPr>
      <w:r w:rsidRPr="00D260AC">
        <w:rPr>
          <w:rFonts w:ascii="Times New Roman" w:hAnsi="Times New Roman" w:cs="Times New Roman"/>
          <w:sz w:val="28"/>
          <w:szCs w:val="28"/>
        </w:rPr>
        <w:t xml:space="preserve">Осуществляется регистрирующим органом </w:t>
      </w:r>
      <w:r w:rsidR="007557BB" w:rsidRPr="00D260AC">
        <w:rPr>
          <w:rFonts w:ascii="Times New Roman" w:hAnsi="Times New Roman" w:cs="Times New Roman"/>
          <w:sz w:val="28"/>
          <w:szCs w:val="28"/>
        </w:rPr>
        <w:t>на основании решения по результатам рассмотрения представленных эмитентом документов</w:t>
      </w:r>
      <w:r w:rsidRPr="00D260AC">
        <w:rPr>
          <w:rFonts w:ascii="Times New Roman" w:hAnsi="Times New Roman" w:cs="Times New Roman"/>
          <w:sz w:val="28"/>
          <w:szCs w:val="28"/>
        </w:rPr>
        <w:t>.</w:t>
      </w:r>
    </w:p>
    <w:p w14:paraId="53A6A26C" w14:textId="3307E4A4" w:rsidR="00AD2264" w:rsidRPr="00D260AC"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D260AC">
        <w:rPr>
          <w:rFonts w:ascii="Times New Roman" w:hAnsi="Times New Roman" w:cs="Times New Roman"/>
          <w:b/>
          <w:sz w:val="28"/>
          <w:szCs w:val="28"/>
        </w:rPr>
        <w:t>Размещение ценных бумаг</w:t>
      </w:r>
      <w:r w:rsidRPr="00D260AC">
        <w:rPr>
          <w:rFonts w:ascii="Times New Roman" w:hAnsi="Times New Roman" w:cs="Times New Roman"/>
          <w:b/>
          <w:sz w:val="28"/>
          <w:szCs w:val="28"/>
          <w:lang w:val="en-US"/>
        </w:rPr>
        <w:t>;</w:t>
      </w:r>
    </w:p>
    <w:p w14:paraId="318723EC" w14:textId="150F82A9" w:rsidR="0049081A" w:rsidRPr="009A3BD6" w:rsidRDefault="007557BB" w:rsidP="009A3BD6">
      <w:pPr>
        <w:pStyle w:val="a6"/>
        <w:tabs>
          <w:tab w:val="left" w:pos="1134"/>
        </w:tabs>
        <w:spacing w:before="100" w:beforeAutospacing="1" w:after="100" w:afterAutospacing="1" w:line="360" w:lineRule="auto"/>
        <w:ind w:left="142" w:firstLine="709"/>
        <w:contextualSpacing w:val="0"/>
        <w:jc w:val="both"/>
      </w:pPr>
      <w:r w:rsidRPr="00D260AC">
        <w:rPr>
          <w:rFonts w:ascii="Times New Roman" w:hAnsi="Times New Roman" w:cs="Times New Roman"/>
          <w:sz w:val="28"/>
          <w:szCs w:val="28"/>
        </w:rPr>
        <w:t xml:space="preserve">Процедура определения даты начала размещения и непосредственно </w:t>
      </w:r>
      <w:r w:rsidR="009A3BD6">
        <w:rPr>
          <w:rFonts w:ascii="Times New Roman" w:hAnsi="Times New Roman" w:cs="Times New Roman"/>
          <w:sz w:val="28"/>
          <w:szCs w:val="28"/>
        </w:rPr>
        <w:t>совершение эмитентом сделок по продаже облигаций их первым владельцам</w:t>
      </w:r>
      <w:r w:rsidRPr="00D260AC">
        <w:rPr>
          <w:rFonts w:ascii="Times New Roman" w:hAnsi="Times New Roman" w:cs="Times New Roman"/>
          <w:sz w:val="28"/>
          <w:szCs w:val="28"/>
        </w:rPr>
        <w:t>.</w:t>
      </w:r>
    </w:p>
    <w:p w14:paraId="789C35F8" w14:textId="287DFA44" w:rsidR="00352CF7" w:rsidRPr="00D260AC" w:rsidRDefault="00AD2264"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D260AC">
        <w:rPr>
          <w:rFonts w:ascii="Times New Roman" w:hAnsi="Times New Roman" w:cs="Times New Roman"/>
          <w:b/>
          <w:sz w:val="28"/>
          <w:szCs w:val="28"/>
        </w:rPr>
        <w:t xml:space="preserve">Раскрытие </w:t>
      </w:r>
      <w:r w:rsidR="00352CF7" w:rsidRPr="00D260AC">
        <w:rPr>
          <w:rFonts w:ascii="Times New Roman" w:hAnsi="Times New Roman" w:cs="Times New Roman"/>
          <w:b/>
          <w:sz w:val="28"/>
          <w:szCs w:val="28"/>
        </w:rPr>
        <w:t xml:space="preserve">эмитентом </w:t>
      </w:r>
      <w:r w:rsidRPr="00D260AC">
        <w:rPr>
          <w:rFonts w:ascii="Times New Roman" w:hAnsi="Times New Roman" w:cs="Times New Roman"/>
          <w:b/>
          <w:sz w:val="28"/>
          <w:szCs w:val="28"/>
        </w:rPr>
        <w:t xml:space="preserve">информации об итогах размещения </w:t>
      </w:r>
    </w:p>
    <w:p w14:paraId="03F6D2A8" w14:textId="36200DDC" w:rsidR="007557BB" w:rsidRPr="00D260AC" w:rsidRDefault="007557BB" w:rsidP="0049081A">
      <w:pPr>
        <w:pStyle w:val="a6"/>
        <w:tabs>
          <w:tab w:val="left" w:pos="1134"/>
        </w:tabs>
        <w:spacing w:before="100" w:beforeAutospacing="1" w:after="100" w:afterAutospacing="1" w:line="360" w:lineRule="auto"/>
        <w:ind w:left="142" w:firstLine="709"/>
        <w:contextualSpacing w:val="0"/>
        <w:jc w:val="both"/>
        <w:rPr>
          <w:rFonts w:ascii="Times New Roman" w:hAnsi="Times New Roman" w:cs="Times New Roman"/>
          <w:sz w:val="28"/>
          <w:szCs w:val="28"/>
        </w:rPr>
      </w:pPr>
      <w:r w:rsidRPr="00D260AC">
        <w:rPr>
          <w:rFonts w:ascii="Times New Roman" w:hAnsi="Times New Roman" w:cs="Times New Roman"/>
          <w:sz w:val="28"/>
          <w:szCs w:val="28"/>
        </w:rPr>
        <w:t>Эмитент осуществляет раскрытие информации выпуск</w:t>
      </w:r>
      <w:r w:rsidR="0052249A" w:rsidRPr="00D260AC">
        <w:rPr>
          <w:rFonts w:ascii="Times New Roman" w:hAnsi="Times New Roman" w:cs="Times New Roman"/>
          <w:sz w:val="28"/>
          <w:szCs w:val="28"/>
        </w:rPr>
        <w:t>е</w:t>
      </w:r>
      <w:r w:rsidRPr="00D260AC">
        <w:rPr>
          <w:rFonts w:ascii="Times New Roman" w:hAnsi="Times New Roman" w:cs="Times New Roman"/>
          <w:sz w:val="28"/>
          <w:szCs w:val="28"/>
        </w:rPr>
        <w:t xml:space="preserve"> облигаций на специальном сервере раскрытия в соответствии с </w:t>
      </w:r>
      <w:r w:rsidR="0052249A" w:rsidRPr="00D260AC">
        <w:rPr>
          <w:rFonts w:ascii="Times New Roman" w:hAnsi="Times New Roman" w:cs="Times New Roman"/>
          <w:sz w:val="28"/>
          <w:szCs w:val="28"/>
        </w:rPr>
        <w:t xml:space="preserve">Федеральным законом от 22.04.1996 №39-ФЗ «О рынке ценных бумаг». </w:t>
      </w:r>
    </w:p>
    <w:p w14:paraId="3AB1F98D" w14:textId="4EE93B25" w:rsidR="00AD2264" w:rsidRPr="00D260AC" w:rsidRDefault="00352CF7" w:rsidP="0049081A">
      <w:pPr>
        <w:pStyle w:val="a6"/>
        <w:numPr>
          <w:ilvl w:val="0"/>
          <w:numId w:val="20"/>
        </w:numPr>
        <w:tabs>
          <w:tab w:val="left" w:pos="1134"/>
        </w:tabs>
        <w:spacing w:before="100" w:beforeAutospacing="1" w:after="100" w:afterAutospacing="1" w:line="360" w:lineRule="auto"/>
        <w:ind w:left="142" w:firstLine="709"/>
        <w:contextualSpacing w:val="0"/>
        <w:jc w:val="both"/>
        <w:rPr>
          <w:rFonts w:ascii="Times New Roman" w:hAnsi="Times New Roman" w:cs="Times New Roman"/>
          <w:b/>
          <w:sz w:val="28"/>
          <w:szCs w:val="28"/>
        </w:rPr>
      </w:pPr>
      <w:r w:rsidRPr="00D260AC">
        <w:rPr>
          <w:rFonts w:ascii="Times New Roman" w:hAnsi="Times New Roman" w:cs="Times New Roman"/>
          <w:b/>
          <w:sz w:val="28"/>
          <w:szCs w:val="28"/>
        </w:rPr>
        <w:t>У</w:t>
      </w:r>
      <w:r w:rsidR="00AD2264" w:rsidRPr="00D260AC">
        <w:rPr>
          <w:rFonts w:ascii="Times New Roman" w:hAnsi="Times New Roman" w:cs="Times New Roman"/>
          <w:b/>
          <w:sz w:val="28"/>
          <w:szCs w:val="28"/>
        </w:rPr>
        <w:t xml:space="preserve">ведомление </w:t>
      </w:r>
      <w:r w:rsidRPr="00D260AC">
        <w:rPr>
          <w:rFonts w:ascii="Times New Roman" w:hAnsi="Times New Roman" w:cs="Times New Roman"/>
          <w:b/>
          <w:sz w:val="28"/>
          <w:szCs w:val="28"/>
        </w:rPr>
        <w:t>Банка России об итогах размещения биржевых</w:t>
      </w:r>
      <w:r w:rsidR="003B615E" w:rsidRPr="00D260AC">
        <w:rPr>
          <w:rFonts w:ascii="Times New Roman" w:hAnsi="Times New Roman" w:cs="Times New Roman"/>
          <w:b/>
          <w:sz w:val="28"/>
          <w:szCs w:val="28"/>
        </w:rPr>
        <w:t xml:space="preserve"> и коммерческих</w:t>
      </w:r>
      <w:r w:rsidRPr="00D260AC">
        <w:rPr>
          <w:rFonts w:ascii="Times New Roman" w:hAnsi="Times New Roman" w:cs="Times New Roman"/>
          <w:b/>
          <w:sz w:val="28"/>
          <w:szCs w:val="28"/>
        </w:rPr>
        <w:t xml:space="preserve"> облигаций</w:t>
      </w:r>
      <w:r w:rsidR="00AD2264" w:rsidRPr="00D260AC">
        <w:rPr>
          <w:rFonts w:ascii="Times New Roman" w:hAnsi="Times New Roman" w:cs="Times New Roman"/>
          <w:b/>
          <w:sz w:val="28"/>
          <w:szCs w:val="28"/>
        </w:rPr>
        <w:t>.</w:t>
      </w:r>
    </w:p>
    <w:p w14:paraId="367D3B0B" w14:textId="583DD338" w:rsidR="00BB6B75" w:rsidRPr="00D260AC" w:rsidRDefault="003B615E" w:rsidP="0049081A">
      <w:pPr>
        <w:pStyle w:val="a6"/>
        <w:tabs>
          <w:tab w:val="left" w:pos="1134"/>
        </w:tabs>
        <w:spacing w:before="100" w:beforeAutospacing="1" w:after="100" w:afterAutospacing="1" w:line="360" w:lineRule="auto"/>
        <w:ind w:left="142" w:firstLine="709"/>
        <w:contextualSpacing w:val="0"/>
        <w:jc w:val="both"/>
        <w:rPr>
          <w:rFonts w:ascii="Times New Roman" w:hAnsi="Times New Roman" w:cs="Times New Roman"/>
          <w:sz w:val="28"/>
          <w:szCs w:val="28"/>
        </w:rPr>
      </w:pPr>
      <w:r w:rsidRPr="00D260AC">
        <w:rPr>
          <w:rFonts w:ascii="Times New Roman" w:hAnsi="Times New Roman" w:cs="Times New Roman"/>
          <w:sz w:val="28"/>
          <w:szCs w:val="28"/>
        </w:rPr>
        <w:t>У эмитента нет обязанности направлять отчёт об итогах выпуска биржевых или коммерческих облигаций, уведомление Банка России осуществляется учётной системой, осуществляющей централизованный учет прав на ценные бумаги эмитента (депозитарием или регистратором).</w:t>
      </w:r>
    </w:p>
    <w:p w14:paraId="58BF7AC6" w14:textId="3575CEEC" w:rsidR="00AD2264" w:rsidRPr="00D260AC" w:rsidRDefault="00BB6B75" w:rsidP="0049081A">
      <w:pPr>
        <w:pStyle w:val="a6"/>
        <w:tabs>
          <w:tab w:val="left" w:pos="1134"/>
        </w:tabs>
        <w:spacing w:before="100" w:beforeAutospacing="1" w:after="100" w:afterAutospacing="1" w:line="360" w:lineRule="auto"/>
        <w:ind w:left="142" w:firstLine="709"/>
        <w:jc w:val="both"/>
        <w:rPr>
          <w:rFonts w:ascii="Times New Roman" w:eastAsia="Times New Roman" w:hAnsi="Times New Roman" w:cs="Times New Roman"/>
          <w:b/>
          <w:i/>
          <w:color w:val="833C0B" w:themeColor="accent2" w:themeShade="80"/>
          <w:sz w:val="28"/>
          <w:szCs w:val="28"/>
          <w:lang w:eastAsia="ru-RU"/>
        </w:rPr>
      </w:pPr>
      <w:r w:rsidRPr="00D260AC">
        <w:rPr>
          <w:rFonts w:ascii="Times New Roman" w:hAnsi="Times New Roman" w:cs="Times New Roman"/>
          <w:b/>
          <w:color w:val="FF0000"/>
          <w:sz w:val="28"/>
          <w:szCs w:val="28"/>
        </w:rPr>
        <w:t>ВАЖНО!</w:t>
      </w:r>
      <w:r w:rsidRPr="00D260AC">
        <w:rPr>
          <w:rFonts w:ascii="Times New Roman" w:hAnsi="Times New Roman" w:cs="Times New Roman"/>
          <w:sz w:val="28"/>
          <w:szCs w:val="28"/>
        </w:rPr>
        <w:t xml:space="preserve"> </w:t>
      </w:r>
      <w:r w:rsidR="00AD2264" w:rsidRPr="0091299E">
        <w:rPr>
          <w:rFonts w:ascii="Times New Roman" w:hAnsi="Times New Roman" w:cs="Times New Roman"/>
          <w:b/>
          <w:i/>
          <w:color w:val="0070C0"/>
          <w:sz w:val="28"/>
          <w:szCs w:val="28"/>
        </w:rPr>
        <w:t>Организация выпуска включа</w:t>
      </w:r>
      <w:r w:rsidRPr="0091299E">
        <w:rPr>
          <w:rFonts w:ascii="Times New Roman" w:hAnsi="Times New Roman" w:cs="Times New Roman"/>
          <w:b/>
          <w:i/>
          <w:color w:val="0070C0"/>
          <w:sz w:val="28"/>
          <w:szCs w:val="28"/>
        </w:rPr>
        <w:t>ет</w:t>
      </w:r>
      <w:r w:rsidR="00AD2264" w:rsidRPr="0091299E">
        <w:rPr>
          <w:rFonts w:ascii="Times New Roman" w:hAnsi="Times New Roman" w:cs="Times New Roman"/>
          <w:b/>
          <w:i/>
          <w:color w:val="0070C0"/>
          <w:sz w:val="28"/>
          <w:szCs w:val="28"/>
        </w:rPr>
        <w:t xml:space="preserve"> оплату услуг организатора выпуска, депозитария, рейтингового агентства, аудитора; биржевые сборы; регистрационные и информационные расходы. </w:t>
      </w:r>
      <w:r w:rsidRPr="0091299E">
        <w:rPr>
          <w:rFonts w:ascii="Times New Roman" w:hAnsi="Times New Roman" w:cs="Times New Roman"/>
          <w:b/>
          <w:i/>
          <w:color w:val="0070C0"/>
          <w:sz w:val="28"/>
          <w:szCs w:val="28"/>
        </w:rPr>
        <w:t>С</w:t>
      </w:r>
      <w:r w:rsidR="00AD2264" w:rsidRPr="0091299E">
        <w:rPr>
          <w:rFonts w:ascii="Times New Roman" w:hAnsi="Times New Roman" w:cs="Times New Roman"/>
          <w:b/>
          <w:i/>
          <w:color w:val="0070C0"/>
          <w:sz w:val="28"/>
          <w:szCs w:val="28"/>
        </w:rPr>
        <w:t>овокупн</w:t>
      </w:r>
      <w:r w:rsidRPr="0091299E">
        <w:rPr>
          <w:rFonts w:ascii="Times New Roman" w:hAnsi="Times New Roman" w:cs="Times New Roman"/>
          <w:b/>
          <w:i/>
          <w:color w:val="0070C0"/>
          <w:sz w:val="28"/>
          <w:szCs w:val="28"/>
        </w:rPr>
        <w:t>ый</w:t>
      </w:r>
      <w:r w:rsidR="00AD2264" w:rsidRPr="0091299E">
        <w:rPr>
          <w:rFonts w:ascii="Times New Roman" w:hAnsi="Times New Roman" w:cs="Times New Roman"/>
          <w:b/>
          <w:i/>
          <w:color w:val="0070C0"/>
          <w:sz w:val="28"/>
          <w:szCs w:val="28"/>
        </w:rPr>
        <w:t xml:space="preserve"> размер расходов </w:t>
      </w:r>
      <w:r w:rsidRPr="0091299E">
        <w:rPr>
          <w:rFonts w:ascii="Times New Roman" w:hAnsi="Times New Roman" w:cs="Times New Roman"/>
          <w:b/>
          <w:i/>
          <w:color w:val="0070C0"/>
          <w:sz w:val="28"/>
          <w:szCs w:val="28"/>
        </w:rPr>
        <w:t>может составлять</w:t>
      </w:r>
      <w:r w:rsidR="00AD2264" w:rsidRPr="0091299E">
        <w:rPr>
          <w:rFonts w:ascii="Times New Roman" w:hAnsi="Times New Roman" w:cs="Times New Roman"/>
          <w:b/>
          <w:i/>
          <w:color w:val="0070C0"/>
          <w:sz w:val="28"/>
          <w:szCs w:val="28"/>
        </w:rPr>
        <w:t xml:space="preserve"> от нескольких десятых процента до нескольких процентов от объема эмиссии.</w:t>
      </w:r>
      <w:r w:rsidR="00AD2264" w:rsidRPr="00D260AC">
        <w:rPr>
          <w:rFonts w:ascii="Times New Roman" w:eastAsia="Times New Roman" w:hAnsi="Times New Roman" w:cs="Times New Roman"/>
          <w:b/>
          <w:i/>
          <w:color w:val="833C0B" w:themeColor="accent2" w:themeShade="80"/>
          <w:sz w:val="28"/>
          <w:szCs w:val="28"/>
          <w:lang w:eastAsia="ru-RU"/>
        </w:rPr>
        <w:t xml:space="preserve"> </w:t>
      </w:r>
    </w:p>
    <w:p w14:paraId="44D5F4FE" w14:textId="00AB7839" w:rsidR="00AD2264" w:rsidRPr="00D260AC" w:rsidRDefault="00AD2264"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Более подробно с информацией об этапах эмиссии можно ознакомиться на сайте Московской биржи в разделе </w:t>
      </w:r>
      <w:hyperlink r:id="rId16" w:history="1">
        <w:r w:rsidRPr="00D260AC">
          <w:rPr>
            <w:rStyle w:val="a3"/>
            <w:rFonts w:ascii="Times New Roman" w:hAnsi="Times New Roman" w:cs="Times New Roman"/>
            <w:sz w:val="28"/>
            <w:szCs w:val="28"/>
          </w:rPr>
          <w:t>«Руководство для эмитента: как выйти на рынок публичного долга»</w:t>
        </w:r>
      </w:hyperlink>
      <w:r w:rsidRPr="00D260AC">
        <w:rPr>
          <w:rFonts w:ascii="Times New Roman" w:hAnsi="Times New Roman" w:cs="Times New Roman"/>
          <w:sz w:val="28"/>
          <w:szCs w:val="28"/>
        </w:rPr>
        <w:t xml:space="preserve"> или на странице «</w:t>
      </w:r>
      <w:hyperlink r:id="rId17" w:history="1">
        <w:r w:rsidRPr="00D260AC">
          <w:rPr>
            <w:rStyle w:val="a3"/>
            <w:rFonts w:ascii="Times New Roman" w:hAnsi="Times New Roman" w:cs="Times New Roman"/>
            <w:sz w:val="28"/>
            <w:szCs w:val="28"/>
          </w:rPr>
          <w:t>Как стать эмитентом</w:t>
        </w:r>
      </w:hyperlink>
      <w:r w:rsidRPr="00D260AC">
        <w:rPr>
          <w:rFonts w:ascii="Times New Roman" w:hAnsi="Times New Roman" w:cs="Times New Roman"/>
          <w:sz w:val="28"/>
          <w:szCs w:val="28"/>
        </w:rPr>
        <w:t>».</w:t>
      </w:r>
    </w:p>
    <w:p w14:paraId="7D84697D" w14:textId="77777777" w:rsidR="007E5E2D" w:rsidRPr="00D260AC" w:rsidRDefault="007E5E2D" w:rsidP="007E5E2D">
      <w:pPr>
        <w:pStyle w:val="a6"/>
        <w:spacing w:before="100" w:beforeAutospacing="1" w:after="100" w:afterAutospacing="1" w:line="360" w:lineRule="auto"/>
        <w:ind w:left="142" w:firstLine="709"/>
        <w:jc w:val="both"/>
        <w:rPr>
          <w:rFonts w:ascii="Times New Roman" w:hAnsi="Times New Roman" w:cs="Times New Roman"/>
          <w:sz w:val="28"/>
          <w:szCs w:val="28"/>
        </w:rPr>
      </w:pPr>
      <w:r w:rsidRPr="00E34A38">
        <w:rPr>
          <w:rFonts w:ascii="Times New Roman" w:hAnsi="Times New Roman" w:cs="Times New Roman"/>
          <w:sz w:val="28"/>
          <w:szCs w:val="28"/>
          <w:u w:val="single"/>
        </w:rPr>
        <w:t>Брошюра «Механизм облигационного займа»</w:t>
      </w:r>
      <w:r w:rsidRPr="00D260AC">
        <w:rPr>
          <w:rFonts w:ascii="Times New Roman" w:hAnsi="Times New Roman" w:cs="Times New Roman"/>
          <w:sz w:val="28"/>
          <w:szCs w:val="28"/>
        </w:rPr>
        <w:t xml:space="preserve"> </w:t>
      </w:r>
      <w:r w:rsidRPr="00E34A38">
        <w:rPr>
          <w:rFonts w:ascii="Times New Roman" w:hAnsi="Times New Roman" w:cs="Times New Roman"/>
          <w:sz w:val="28"/>
          <w:szCs w:val="28"/>
        </w:rPr>
        <w:t xml:space="preserve">размещена в разделе «Документы для загрузки».  </w:t>
      </w:r>
    </w:p>
    <w:p w14:paraId="5BCFEBC7" w14:textId="77777777" w:rsidR="007E5E2D" w:rsidRPr="00D260AC" w:rsidRDefault="007E5E2D" w:rsidP="007E5E2D">
      <w:pPr>
        <w:pStyle w:val="a6"/>
        <w:spacing w:before="100" w:beforeAutospacing="1" w:after="100" w:afterAutospacing="1" w:line="360" w:lineRule="auto"/>
        <w:ind w:left="142" w:firstLine="709"/>
        <w:jc w:val="both"/>
        <w:rPr>
          <w:rFonts w:ascii="Times New Roman" w:hAnsi="Times New Roman" w:cs="Times New Roman"/>
          <w:sz w:val="28"/>
          <w:szCs w:val="28"/>
        </w:rPr>
      </w:pPr>
      <w:r w:rsidRPr="00E34A38">
        <w:rPr>
          <w:rFonts w:ascii="Times New Roman" w:hAnsi="Times New Roman" w:cs="Times New Roman"/>
          <w:sz w:val="28"/>
          <w:szCs w:val="28"/>
          <w:u w:val="single"/>
        </w:rPr>
        <w:t>Брошюра «Памятка эмитенту»</w:t>
      </w:r>
      <w:r w:rsidRPr="00D260AC">
        <w:rPr>
          <w:rFonts w:ascii="Times New Roman" w:hAnsi="Times New Roman" w:cs="Times New Roman"/>
          <w:sz w:val="28"/>
          <w:szCs w:val="28"/>
        </w:rPr>
        <w:t xml:space="preserve">  </w:t>
      </w:r>
      <w:r w:rsidRPr="00E34A38">
        <w:rPr>
          <w:rFonts w:ascii="Times New Roman" w:hAnsi="Times New Roman" w:cs="Times New Roman"/>
          <w:sz w:val="28"/>
          <w:szCs w:val="28"/>
        </w:rPr>
        <w:t xml:space="preserve">размещена в разделе «Документы для загрузки».  </w:t>
      </w:r>
    </w:p>
    <w:p w14:paraId="63F77992" w14:textId="2A1021BE" w:rsidR="00CD1251" w:rsidRPr="00D260AC" w:rsidRDefault="0092314F" w:rsidP="0049081A">
      <w:pPr>
        <w:spacing w:before="100" w:beforeAutospacing="1" w:after="100" w:afterAutospacing="1" w:line="360" w:lineRule="auto"/>
        <w:ind w:left="142" w:firstLine="709"/>
        <w:jc w:val="center"/>
        <w:outlineLvl w:val="1"/>
        <w:rPr>
          <w:rFonts w:ascii="Times New Roman" w:hAnsi="Times New Roman" w:cs="Times New Roman"/>
          <w:b/>
          <w:color w:val="00B0F0"/>
          <w:sz w:val="28"/>
          <w:szCs w:val="28"/>
          <w:u w:val="single"/>
        </w:rPr>
      </w:pPr>
      <w:r w:rsidRPr="00D260AC">
        <w:rPr>
          <w:rFonts w:ascii="Times New Roman" w:hAnsi="Times New Roman" w:cs="Times New Roman"/>
          <w:b/>
          <w:color w:val="00B0F0"/>
          <w:sz w:val="28"/>
          <w:szCs w:val="28"/>
          <w:u w:val="single"/>
        </w:rPr>
        <w:t>НА КАКУЮ СТАВКУ МОЖЕТ РАС</w:t>
      </w:r>
      <w:r w:rsidR="00755BC9" w:rsidRPr="00D260AC">
        <w:rPr>
          <w:rFonts w:ascii="Times New Roman" w:hAnsi="Times New Roman" w:cs="Times New Roman"/>
          <w:b/>
          <w:color w:val="00B0F0"/>
          <w:sz w:val="28"/>
          <w:szCs w:val="28"/>
          <w:u w:val="single"/>
        </w:rPr>
        <w:t>С</w:t>
      </w:r>
      <w:r w:rsidRPr="00D260AC">
        <w:rPr>
          <w:rFonts w:ascii="Times New Roman" w:hAnsi="Times New Roman" w:cs="Times New Roman"/>
          <w:b/>
          <w:color w:val="00B0F0"/>
          <w:sz w:val="28"/>
          <w:szCs w:val="28"/>
          <w:u w:val="single"/>
        </w:rPr>
        <w:t>ЧИТЫВАТЬ МОЁ ПРЕДПРИЯТИЕ</w:t>
      </w:r>
    </w:p>
    <w:p w14:paraId="400EB079" w14:textId="355FBDAC" w:rsidR="00AD2264" w:rsidRPr="00D260AC" w:rsidRDefault="00FC353C" w:rsidP="0049081A">
      <w:pPr>
        <w:spacing w:before="100" w:beforeAutospacing="1" w:after="100" w:afterAutospacing="1" w:line="360" w:lineRule="auto"/>
        <w:ind w:left="142" w:firstLine="709"/>
        <w:jc w:val="both"/>
        <w:rPr>
          <w:rFonts w:ascii="Times New Roman" w:eastAsia="Times New Roman" w:hAnsi="Times New Roman" w:cs="Times New Roman"/>
          <w:b/>
          <w:color w:val="0070C0"/>
          <w:sz w:val="28"/>
          <w:szCs w:val="28"/>
          <w:lang w:eastAsia="ru-RU"/>
        </w:rPr>
      </w:pPr>
      <w:r w:rsidRPr="00D260AC">
        <w:rPr>
          <w:rFonts w:ascii="Times New Roman" w:eastAsia="Times New Roman" w:hAnsi="Times New Roman" w:cs="Times New Roman"/>
          <w:b/>
          <w:color w:val="0070C0"/>
          <w:sz w:val="28"/>
          <w:szCs w:val="28"/>
          <w:lang w:eastAsia="ru-RU"/>
        </w:rPr>
        <w:t>На величину процентной ставки по облигаци</w:t>
      </w:r>
      <w:r w:rsidR="00634F73" w:rsidRPr="00D260AC">
        <w:rPr>
          <w:rFonts w:ascii="Times New Roman" w:eastAsia="Times New Roman" w:hAnsi="Times New Roman" w:cs="Times New Roman"/>
          <w:b/>
          <w:color w:val="0070C0"/>
          <w:sz w:val="28"/>
          <w:szCs w:val="28"/>
          <w:lang w:eastAsia="ru-RU"/>
        </w:rPr>
        <w:t>ям</w:t>
      </w:r>
      <w:r w:rsidRPr="00D260AC">
        <w:rPr>
          <w:rFonts w:ascii="Times New Roman" w:eastAsia="Times New Roman" w:hAnsi="Times New Roman" w:cs="Times New Roman"/>
          <w:b/>
          <w:color w:val="0070C0"/>
          <w:sz w:val="28"/>
          <w:szCs w:val="28"/>
          <w:lang w:eastAsia="ru-RU"/>
        </w:rPr>
        <w:t xml:space="preserve"> вли</w:t>
      </w:r>
      <w:r w:rsidR="00634F73" w:rsidRPr="00D260AC">
        <w:rPr>
          <w:rFonts w:ascii="Times New Roman" w:eastAsia="Times New Roman" w:hAnsi="Times New Roman" w:cs="Times New Roman"/>
          <w:b/>
          <w:color w:val="0070C0"/>
          <w:sz w:val="28"/>
          <w:szCs w:val="28"/>
          <w:lang w:eastAsia="ru-RU"/>
        </w:rPr>
        <w:t>яют различные факторы</w:t>
      </w:r>
      <w:r w:rsidRPr="00D260AC">
        <w:rPr>
          <w:rFonts w:ascii="Times New Roman" w:eastAsia="Times New Roman" w:hAnsi="Times New Roman" w:cs="Times New Roman"/>
          <w:b/>
          <w:color w:val="0070C0"/>
          <w:sz w:val="28"/>
          <w:szCs w:val="28"/>
          <w:lang w:eastAsia="ru-RU"/>
        </w:rPr>
        <w:t>:</w:t>
      </w:r>
    </w:p>
    <w:p w14:paraId="69B2EA66" w14:textId="50AD869B" w:rsidR="00FC353C" w:rsidRPr="00D260AC" w:rsidRDefault="00FC353C"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b/>
          <w:sz w:val="28"/>
          <w:szCs w:val="28"/>
          <w:lang w:eastAsia="ru-RU"/>
        </w:rPr>
        <w:t xml:space="preserve">размер </w:t>
      </w:r>
      <w:proofErr w:type="spellStart"/>
      <w:r w:rsidRPr="00D260AC">
        <w:rPr>
          <w:rFonts w:ascii="Times New Roman" w:eastAsia="Times New Roman" w:hAnsi="Times New Roman" w:cs="Times New Roman"/>
          <w:b/>
          <w:sz w:val="28"/>
          <w:szCs w:val="28"/>
          <w:lang w:eastAsia="ru-RU"/>
        </w:rPr>
        <w:t>безрисковой</w:t>
      </w:r>
      <w:proofErr w:type="spellEnd"/>
      <w:r w:rsidRPr="00D260AC">
        <w:rPr>
          <w:rFonts w:ascii="Times New Roman" w:eastAsia="Times New Roman" w:hAnsi="Times New Roman" w:cs="Times New Roman"/>
          <w:b/>
          <w:sz w:val="28"/>
          <w:szCs w:val="28"/>
          <w:lang w:eastAsia="ru-RU"/>
        </w:rPr>
        <w:t xml:space="preserve"> ставки</w:t>
      </w:r>
      <w:r w:rsidR="00FE68FC" w:rsidRPr="00D260AC">
        <w:rPr>
          <w:rFonts w:ascii="Times New Roman" w:eastAsia="Times New Roman" w:hAnsi="Times New Roman" w:cs="Times New Roman"/>
          <w:sz w:val="28"/>
          <w:szCs w:val="28"/>
          <w:lang w:eastAsia="ru-RU"/>
        </w:rPr>
        <w:t>. В</w:t>
      </w:r>
      <w:r w:rsidRPr="00D260AC">
        <w:rPr>
          <w:rFonts w:ascii="Times New Roman" w:eastAsia="Times New Roman" w:hAnsi="Times New Roman" w:cs="Times New Roman"/>
          <w:sz w:val="28"/>
          <w:szCs w:val="28"/>
          <w:lang w:eastAsia="ru-RU"/>
        </w:rPr>
        <w:t xml:space="preserve"> качестве таковой может быть </w:t>
      </w:r>
      <w:r w:rsidR="00AD2264" w:rsidRPr="00D260AC">
        <w:rPr>
          <w:rFonts w:ascii="Times New Roman" w:eastAsia="Times New Roman" w:hAnsi="Times New Roman" w:cs="Times New Roman"/>
          <w:sz w:val="28"/>
          <w:szCs w:val="28"/>
          <w:lang w:eastAsia="ru-RU"/>
        </w:rPr>
        <w:t>использована ключевая</w:t>
      </w:r>
      <w:r w:rsidRPr="00D260AC">
        <w:rPr>
          <w:rFonts w:ascii="Times New Roman" w:eastAsia="Times New Roman" w:hAnsi="Times New Roman" w:cs="Times New Roman"/>
          <w:sz w:val="28"/>
          <w:szCs w:val="28"/>
          <w:lang w:eastAsia="ru-RU"/>
        </w:rPr>
        <w:t xml:space="preserve"> ставка </w:t>
      </w:r>
      <w:r w:rsidR="00520F4B" w:rsidRPr="00D260AC">
        <w:rPr>
          <w:rFonts w:ascii="Times New Roman" w:eastAsia="Times New Roman" w:hAnsi="Times New Roman" w:cs="Times New Roman"/>
          <w:sz w:val="28"/>
          <w:szCs w:val="28"/>
          <w:lang w:eastAsia="ru-RU"/>
        </w:rPr>
        <w:t xml:space="preserve">Банка России </w:t>
      </w:r>
      <w:r w:rsidRPr="00D260AC">
        <w:rPr>
          <w:rFonts w:ascii="Times New Roman" w:eastAsia="Times New Roman" w:hAnsi="Times New Roman" w:cs="Times New Roman"/>
          <w:sz w:val="28"/>
          <w:szCs w:val="28"/>
          <w:lang w:eastAsia="ru-RU"/>
        </w:rPr>
        <w:t xml:space="preserve">или </w:t>
      </w:r>
      <w:r w:rsidR="00520F4B" w:rsidRPr="00D260AC">
        <w:rPr>
          <w:rFonts w:ascii="Times New Roman" w:eastAsia="Times New Roman" w:hAnsi="Times New Roman" w:cs="Times New Roman"/>
          <w:sz w:val="28"/>
          <w:szCs w:val="28"/>
          <w:lang w:eastAsia="ru-RU"/>
        </w:rPr>
        <w:t xml:space="preserve">средневзвешенная ставка </w:t>
      </w:r>
      <w:r w:rsidRPr="00D260AC">
        <w:rPr>
          <w:rFonts w:ascii="Times New Roman" w:eastAsia="Times New Roman" w:hAnsi="Times New Roman" w:cs="Times New Roman"/>
          <w:sz w:val="28"/>
          <w:szCs w:val="28"/>
          <w:lang w:eastAsia="ru-RU"/>
        </w:rPr>
        <w:t xml:space="preserve">по </w:t>
      </w:r>
      <w:r w:rsidR="00FE68FC" w:rsidRPr="00D260AC">
        <w:rPr>
          <w:rFonts w:ascii="Times New Roman" w:eastAsia="Times New Roman" w:hAnsi="Times New Roman" w:cs="Times New Roman"/>
          <w:sz w:val="28"/>
          <w:szCs w:val="28"/>
          <w:lang w:eastAsia="ru-RU"/>
        </w:rPr>
        <w:t xml:space="preserve">краткосрочным </w:t>
      </w:r>
      <w:r w:rsidRPr="00D260AC">
        <w:rPr>
          <w:rFonts w:ascii="Times New Roman" w:eastAsia="Times New Roman" w:hAnsi="Times New Roman" w:cs="Times New Roman"/>
          <w:sz w:val="28"/>
          <w:szCs w:val="28"/>
          <w:lang w:eastAsia="ru-RU"/>
        </w:rPr>
        <w:t>государственным ценным бумагам;</w:t>
      </w:r>
    </w:p>
    <w:p w14:paraId="1A693A5D" w14:textId="26561B16" w:rsidR="00520F4B" w:rsidRPr="00D260AC" w:rsidRDefault="00520F4B"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b/>
          <w:sz w:val="28"/>
          <w:szCs w:val="28"/>
          <w:lang w:eastAsia="ru-RU"/>
        </w:rPr>
        <w:t>срок обращения</w:t>
      </w:r>
      <w:r w:rsidR="00FE68FC" w:rsidRPr="00D260AC">
        <w:rPr>
          <w:rFonts w:ascii="Times New Roman" w:eastAsia="Times New Roman" w:hAnsi="Times New Roman" w:cs="Times New Roman"/>
          <w:sz w:val="28"/>
          <w:szCs w:val="28"/>
          <w:lang w:eastAsia="ru-RU"/>
        </w:rPr>
        <w:t>. Чем меньше срок, тем ниже ставка. Ориентиром зависимости ставки от срока может быть Кривая бескупонной доходности, рассчитываемая Московской биржей (</w:t>
      </w:r>
      <w:hyperlink r:id="rId18" w:history="1">
        <w:r w:rsidR="00FE68FC" w:rsidRPr="00D260AC">
          <w:rPr>
            <w:rStyle w:val="a3"/>
            <w:rFonts w:ascii="Times New Roman" w:eastAsia="Times New Roman" w:hAnsi="Times New Roman" w:cs="Times New Roman"/>
            <w:sz w:val="28"/>
            <w:szCs w:val="28"/>
            <w:lang w:eastAsia="ru-RU"/>
          </w:rPr>
          <w:t>КБД Московской биржи</w:t>
        </w:r>
      </w:hyperlink>
      <w:r w:rsidR="00FE68FC" w:rsidRPr="00D260AC">
        <w:rPr>
          <w:rFonts w:ascii="Times New Roman" w:eastAsia="Times New Roman" w:hAnsi="Times New Roman" w:cs="Times New Roman"/>
          <w:sz w:val="28"/>
          <w:szCs w:val="28"/>
          <w:lang w:eastAsia="ru-RU"/>
        </w:rPr>
        <w:t>);</w:t>
      </w:r>
    </w:p>
    <w:p w14:paraId="2BC03E07" w14:textId="4265C58D" w:rsidR="00520F4B" w:rsidRPr="00D260AC" w:rsidRDefault="00520F4B"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b/>
          <w:sz w:val="28"/>
          <w:szCs w:val="28"/>
          <w:lang w:eastAsia="ru-RU"/>
        </w:rPr>
        <w:t>возможность досрочного предъявления</w:t>
      </w:r>
      <w:r w:rsidRPr="00D260AC">
        <w:rPr>
          <w:rFonts w:ascii="Times New Roman" w:eastAsia="Times New Roman" w:hAnsi="Times New Roman" w:cs="Times New Roman"/>
          <w:sz w:val="28"/>
          <w:szCs w:val="28"/>
          <w:lang w:eastAsia="ru-RU"/>
        </w:rPr>
        <w:t xml:space="preserve"> владельцем облигаций к выкупу</w:t>
      </w:r>
      <w:r w:rsidR="00FE68FC" w:rsidRPr="00D260AC">
        <w:rPr>
          <w:rFonts w:ascii="Times New Roman" w:eastAsia="Times New Roman" w:hAnsi="Times New Roman" w:cs="Times New Roman"/>
          <w:sz w:val="28"/>
          <w:szCs w:val="28"/>
          <w:lang w:eastAsia="ru-RU"/>
        </w:rPr>
        <w:t>. Сниж</w:t>
      </w:r>
      <w:r w:rsidR="00755BC9" w:rsidRPr="00D260AC">
        <w:rPr>
          <w:rFonts w:ascii="Times New Roman" w:eastAsia="Times New Roman" w:hAnsi="Times New Roman" w:cs="Times New Roman"/>
          <w:sz w:val="28"/>
          <w:szCs w:val="28"/>
          <w:lang w:eastAsia="ru-RU"/>
        </w:rPr>
        <w:t>а</w:t>
      </w:r>
      <w:r w:rsidR="00FE68FC" w:rsidRPr="00D260AC">
        <w:rPr>
          <w:rFonts w:ascii="Times New Roman" w:eastAsia="Times New Roman" w:hAnsi="Times New Roman" w:cs="Times New Roman"/>
          <w:sz w:val="28"/>
          <w:szCs w:val="28"/>
          <w:lang w:eastAsia="ru-RU"/>
        </w:rPr>
        <w:t xml:space="preserve">ет срок обращения, </w:t>
      </w:r>
      <w:r w:rsidR="00DB4A76" w:rsidRPr="00D260AC">
        <w:rPr>
          <w:rFonts w:ascii="Times New Roman" w:eastAsia="Times New Roman" w:hAnsi="Times New Roman" w:cs="Times New Roman"/>
          <w:sz w:val="28"/>
          <w:szCs w:val="28"/>
          <w:lang w:eastAsia="ru-RU"/>
        </w:rPr>
        <w:t>а, следовательно,</w:t>
      </w:r>
      <w:r w:rsidR="00FE68FC" w:rsidRPr="00D260AC">
        <w:rPr>
          <w:rFonts w:ascii="Times New Roman" w:eastAsia="Times New Roman" w:hAnsi="Times New Roman" w:cs="Times New Roman"/>
          <w:sz w:val="28"/>
          <w:szCs w:val="28"/>
          <w:lang w:eastAsia="ru-RU"/>
        </w:rPr>
        <w:t xml:space="preserve"> и ставку</w:t>
      </w:r>
      <w:r w:rsidR="000B2FD6" w:rsidRPr="00D260AC">
        <w:rPr>
          <w:rFonts w:ascii="Times New Roman" w:eastAsia="Times New Roman" w:hAnsi="Times New Roman" w:cs="Times New Roman"/>
          <w:sz w:val="28"/>
          <w:szCs w:val="28"/>
          <w:lang w:eastAsia="ru-RU"/>
        </w:rPr>
        <w:t>;</w:t>
      </w:r>
    </w:p>
    <w:p w14:paraId="5A8FA9E0" w14:textId="730EFBB5" w:rsidR="00520F4B" w:rsidRPr="00D260AC" w:rsidRDefault="00520F4B"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b/>
          <w:sz w:val="28"/>
          <w:szCs w:val="28"/>
          <w:lang w:eastAsia="ru-RU"/>
        </w:rPr>
        <w:t>финансовое положение эмитента</w:t>
      </w:r>
      <w:r w:rsidRPr="00D260AC">
        <w:rPr>
          <w:rFonts w:ascii="Times New Roman" w:eastAsia="Times New Roman" w:hAnsi="Times New Roman" w:cs="Times New Roman"/>
          <w:sz w:val="28"/>
          <w:szCs w:val="28"/>
          <w:lang w:eastAsia="ru-RU"/>
        </w:rPr>
        <w:t>. Чем оно устойчивее, тем ниже будет ставка</w:t>
      </w:r>
      <w:r w:rsidR="000B2FD6" w:rsidRPr="00D260AC">
        <w:rPr>
          <w:rFonts w:ascii="Times New Roman" w:eastAsia="Times New Roman" w:hAnsi="Times New Roman" w:cs="Times New Roman"/>
          <w:sz w:val="28"/>
          <w:szCs w:val="28"/>
          <w:lang w:eastAsia="ru-RU"/>
        </w:rPr>
        <w:t>;</w:t>
      </w:r>
    </w:p>
    <w:p w14:paraId="621C6999" w14:textId="098D4049" w:rsidR="00520F4B" w:rsidRPr="00D260AC" w:rsidRDefault="00520F4B"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 </w:t>
      </w:r>
      <w:r w:rsidR="00FE68FC" w:rsidRPr="00D260AC">
        <w:rPr>
          <w:rFonts w:ascii="Times New Roman" w:eastAsia="Times New Roman" w:hAnsi="Times New Roman" w:cs="Times New Roman"/>
          <w:b/>
          <w:sz w:val="28"/>
          <w:szCs w:val="28"/>
          <w:lang w:eastAsia="ru-RU"/>
        </w:rPr>
        <w:t>и</w:t>
      </w:r>
      <w:r w:rsidRPr="00D260AC">
        <w:rPr>
          <w:rFonts w:ascii="Times New Roman" w:eastAsia="Times New Roman" w:hAnsi="Times New Roman" w:cs="Times New Roman"/>
          <w:b/>
          <w:sz w:val="28"/>
          <w:szCs w:val="28"/>
          <w:lang w:eastAsia="ru-RU"/>
        </w:rPr>
        <w:t>звестность предприятия и его репутация</w:t>
      </w:r>
      <w:r w:rsidRPr="00D260AC">
        <w:rPr>
          <w:rFonts w:ascii="Times New Roman" w:eastAsia="Times New Roman" w:hAnsi="Times New Roman" w:cs="Times New Roman"/>
          <w:sz w:val="28"/>
          <w:szCs w:val="28"/>
          <w:lang w:eastAsia="ru-RU"/>
        </w:rPr>
        <w:t xml:space="preserve">, в том числе репутация владельцев </w:t>
      </w:r>
      <w:r w:rsidR="003C37F4" w:rsidRPr="00D260AC">
        <w:rPr>
          <w:rFonts w:ascii="Times New Roman" w:eastAsia="Times New Roman" w:hAnsi="Times New Roman" w:cs="Times New Roman"/>
          <w:sz w:val="28"/>
          <w:szCs w:val="28"/>
          <w:lang w:eastAsia="ru-RU"/>
        </w:rPr>
        <w:t>бизнеса;</w:t>
      </w:r>
    </w:p>
    <w:p w14:paraId="35144443" w14:textId="029688F8" w:rsidR="00FE68FC" w:rsidRPr="00D260AC" w:rsidRDefault="00FE68FC"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b/>
          <w:sz w:val="28"/>
          <w:szCs w:val="28"/>
          <w:lang w:eastAsia="ru-RU"/>
        </w:rPr>
        <w:t>уровень кредитного рейтинга</w:t>
      </w:r>
      <w:r w:rsidR="000B2FD6" w:rsidRPr="00D260AC">
        <w:rPr>
          <w:rFonts w:ascii="Times New Roman" w:eastAsia="Times New Roman" w:hAnsi="Times New Roman" w:cs="Times New Roman"/>
          <w:b/>
          <w:sz w:val="28"/>
          <w:szCs w:val="28"/>
          <w:lang w:eastAsia="ru-RU"/>
        </w:rPr>
        <w:t>;</w:t>
      </w:r>
    </w:p>
    <w:p w14:paraId="7C453642" w14:textId="6411475E" w:rsidR="000B2FD6" w:rsidRPr="00D260AC" w:rsidRDefault="00594DBF"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b/>
          <w:sz w:val="28"/>
          <w:szCs w:val="28"/>
          <w:lang w:eastAsia="ru-RU"/>
        </w:rPr>
        <w:t xml:space="preserve">- </w:t>
      </w:r>
      <w:r w:rsidR="009C6369" w:rsidRPr="00D260AC">
        <w:rPr>
          <w:rFonts w:ascii="Times New Roman" w:eastAsia="Times New Roman" w:hAnsi="Times New Roman" w:cs="Times New Roman"/>
          <w:b/>
          <w:sz w:val="28"/>
          <w:szCs w:val="28"/>
          <w:lang w:eastAsia="ru-RU"/>
        </w:rPr>
        <w:t>наличи</w:t>
      </w:r>
      <w:r w:rsidR="00755BC9" w:rsidRPr="00D260AC">
        <w:rPr>
          <w:rFonts w:ascii="Times New Roman" w:eastAsia="Times New Roman" w:hAnsi="Times New Roman" w:cs="Times New Roman"/>
          <w:b/>
          <w:sz w:val="28"/>
          <w:szCs w:val="28"/>
          <w:lang w:eastAsia="ru-RU"/>
        </w:rPr>
        <w:t>е</w:t>
      </w:r>
      <w:r w:rsidR="009C6369" w:rsidRPr="00D260AC">
        <w:rPr>
          <w:rFonts w:ascii="Times New Roman" w:eastAsia="Times New Roman" w:hAnsi="Times New Roman" w:cs="Times New Roman"/>
          <w:b/>
          <w:sz w:val="28"/>
          <w:szCs w:val="28"/>
          <w:lang w:eastAsia="ru-RU"/>
        </w:rPr>
        <w:t xml:space="preserve"> маркировки «зеленого» или «социального» выпуска</w:t>
      </w:r>
      <w:r w:rsidR="009C6369" w:rsidRPr="00D260AC">
        <w:rPr>
          <w:rFonts w:ascii="Times New Roman" w:eastAsia="Times New Roman" w:hAnsi="Times New Roman" w:cs="Times New Roman"/>
          <w:sz w:val="28"/>
          <w:szCs w:val="28"/>
          <w:lang w:eastAsia="ru-RU"/>
        </w:rPr>
        <w:t>.</w:t>
      </w:r>
    </w:p>
    <w:p w14:paraId="1E13060D" w14:textId="22893E1B" w:rsidR="00CD1251" w:rsidRPr="00D260AC" w:rsidRDefault="000B2FD6" w:rsidP="0049081A">
      <w:pPr>
        <w:spacing w:before="100" w:beforeAutospacing="1" w:after="100" w:afterAutospacing="1" w:line="360" w:lineRule="auto"/>
        <w:ind w:left="142" w:firstLine="709"/>
        <w:jc w:val="both"/>
        <w:rPr>
          <w:rFonts w:ascii="Times New Roman" w:eastAsia="Times New Roman" w:hAnsi="Times New Roman" w:cs="Times New Roman"/>
          <w:b/>
          <w:i/>
          <w:color w:val="0070C0"/>
          <w:sz w:val="28"/>
          <w:szCs w:val="28"/>
          <w:lang w:eastAsia="ru-RU"/>
        </w:rPr>
      </w:pPr>
      <w:r w:rsidRPr="00D260AC">
        <w:rPr>
          <w:rFonts w:ascii="Times New Roman" w:eastAsia="Times New Roman" w:hAnsi="Times New Roman" w:cs="Times New Roman"/>
          <w:b/>
          <w:color w:val="FF0000"/>
          <w:sz w:val="28"/>
          <w:szCs w:val="28"/>
          <w:lang w:eastAsia="ru-RU"/>
        </w:rPr>
        <w:t>ВАЖНО!</w:t>
      </w:r>
      <w:r w:rsidRPr="00D260AC">
        <w:rPr>
          <w:rFonts w:ascii="Times New Roman" w:eastAsia="Times New Roman" w:hAnsi="Times New Roman" w:cs="Times New Roman"/>
          <w:b/>
          <w:sz w:val="28"/>
          <w:szCs w:val="28"/>
          <w:lang w:eastAsia="ru-RU"/>
        </w:rPr>
        <w:t xml:space="preserve"> </w:t>
      </w:r>
      <w:r w:rsidR="00CD1251" w:rsidRPr="00D260AC">
        <w:rPr>
          <w:rFonts w:ascii="Times New Roman" w:eastAsia="Times New Roman" w:hAnsi="Times New Roman" w:cs="Times New Roman"/>
          <w:b/>
          <w:i/>
          <w:color w:val="0070C0"/>
          <w:sz w:val="28"/>
          <w:szCs w:val="28"/>
          <w:lang w:eastAsia="ru-RU"/>
        </w:rPr>
        <w:t xml:space="preserve">Потенциальный эмитент может осуществить предварительный расчёт диапазона ставки купона, которая может быть установлена при выпуске облигаций с помощью </w:t>
      </w:r>
      <w:r w:rsidR="00CD1251" w:rsidRPr="002F09A7">
        <w:rPr>
          <w:rFonts w:ascii="Times New Roman" w:eastAsia="Times New Roman" w:hAnsi="Times New Roman" w:cs="Times New Roman"/>
          <w:b/>
          <w:i/>
          <w:color w:val="0070C0"/>
          <w:sz w:val="28"/>
          <w:szCs w:val="28"/>
          <w:lang w:eastAsia="ru-RU"/>
        </w:rPr>
        <w:t>специального калькулятора.</w:t>
      </w:r>
      <w:r w:rsidR="00CD1251" w:rsidRPr="00D260AC">
        <w:rPr>
          <w:rFonts w:ascii="Times New Roman" w:eastAsia="Times New Roman" w:hAnsi="Times New Roman" w:cs="Times New Roman"/>
          <w:b/>
          <w:i/>
          <w:color w:val="0070C0"/>
          <w:sz w:val="28"/>
          <w:szCs w:val="28"/>
          <w:lang w:eastAsia="ru-RU"/>
        </w:rPr>
        <w:t xml:space="preserve"> </w:t>
      </w:r>
    </w:p>
    <w:p w14:paraId="1A7D80E3" w14:textId="77777777" w:rsidR="007E5E2D" w:rsidRPr="00E34A38" w:rsidRDefault="007E5E2D" w:rsidP="007E5E2D">
      <w:pPr>
        <w:spacing w:before="100" w:beforeAutospacing="1" w:after="100" w:afterAutospacing="1" w:line="360" w:lineRule="auto"/>
        <w:ind w:left="142" w:firstLine="709"/>
        <w:jc w:val="both"/>
        <w:rPr>
          <w:rFonts w:ascii="Times New Roman" w:eastAsia="Times New Roman" w:hAnsi="Times New Roman" w:cs="Times New Roman"/>
          <w:noProof/>
          <w:sz w:val="28"/>
          <w:szCs w:val="28"/>
          <w:lang w:eastAsia="ru-RU"/>
        </w:rPr>
      </w:pPr>
      <w:r w:rsidRPr="00E34A38">
        <w:rPr>
          <w:rFonts w:ascii="Times New Roman" w:eastAsia="Times New Roman" w:hAnsi="Times New Roman" w:cs="Times New Roman"/>
          <w:b/>
          <w:noProof/>
          <w:color w:val="FF0000"/>
          <w:sz w:val="28"/>
          <w:szCs w:val="28"/>
          <w:u w:val="single"/>
          <w:lang w:eastAsia="ru-RU"/>
        </w:rPr>
        <w:t>Калькулятор</w:t>
      </w:r>
      <w:r>
        <w:rPr>
          <w:rFonts w:ascii="Times New Roman" w:eastAsia="Times New Roman" w:hAnsi="Times New Roman" w:cs="Times New Roman"/>
          <w:noProof/>
          <w:sz w:val="28"/>
          <w:szCs w:val="28"/>
          <w:lang w:eastAsia="ru-RU"/>
        </w:rPr>
        <w:t xml:space="preserve"> </w:t>
      </w:r>
      <w:r w:rsidRPr="00E34A38">
        <w:rPr>
          <w:rFonts w:ascii="Times New Roman" w:eastAsia="Times New Roman" w:hAnsi="Times New Roman" w:cs="Times New Roman"/>
          <w:noProof/>
          <w:sz w:val="28"/>
          <w:szCs w:val="28"/>
          <w:lang w:eastAsia="ru-RU"/>
        </w:rPr>
        <w:t xml:space="preserve">размещен в разделе «Документы для загрузки».  </w:t>
      </w:r>
    </w:p>
    <w:p w14:paraId="3E1DBD90" w14:textId="3C473B97" w:rsidR="00CD1251" w:rsidRPr="00D260AC" w:rsidRDefault="00CD1251"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Окончательные условия облигационного займа, включая и его стоимость, определяются по итогам работы, проводимой совместно с организатором выпуска.</w:t>
      </w:r>
    </w:p>
    <w:p w14:paraId="1551BFB5" w14:textId="29F12EF4" w:rsidR="00193172" w:rsidRPr="00D260AC" w:rsidRDefault="00193172" w:rsidP="0049081A">
      <w:pPr>
        <w:spacing w:before="100" w:beforeAutospacing="1" w:after="100" w:afterAutospacing="1" w:line="360" w:lineRule="auto"/>
        <w:ind w:left="142" w:firstLine="709"/>
        <w:jc w:val="center"/>
        <w:outlineLvl w:val="1"/>
        <w:rPr>
          <w:rFonts w:ascii="Times New Roman" w:hAnsi="Times New Roman" w:cs="Times New Roman"/>
          <w:b/>
          <w:color w:val="00B0F0"/>
          <w:sz w:val="28"/>
          <w:szCs w:val="28"/>
          <w:u w:val="single"/>
        </w:rPr>
      </w:pPr>
      <w:r w:rsidRPr="00D260AC">
        <w:rPr>
          <w:rFonts w:ascii="Times New Roman" w:hAnsi="Times New Roman" w:cs="Times New Roman"/>
          <w:b/>
          <w:color w:val="00B0F0"/>
          <w:sz w:val="28"/>
          <w:szCs w:val="28"/>
          <w:u w:val="single"/>
        </w:rPr>
        <w:t>ОПЫТ ИСПОЛЬЗОВАНИЯ КОРПОРАТИВНЫХ ОБЛИГАЦИЙ РЕГИОНАЛЬНЫМИ ПРЕДПРИЯТИЯМИ («ИСТОРИИ УСПЕХА»)</w:t>
      </w:r>
    </w:p>
    <w:p w14:paraId="47944572" w14:textId="5699D6B9" w:rsidR="000617E8" w:rsidRPr="00D260AC" w:rsidRDefault="004D2BA3"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ab/>
      </w:r>
      <w:r w:rsidR="000617E8" w:rsidRPr="00D260AC">
        <w:rPr>
          <w:rFonts w:ascii="Times New Roman" w:eastAsia="Times New Roman" w:hAnsi="Times New Roman" w:cs="Times New Roman"/>
          <w:sz w:val="28"/>
          <w:szCs w:val="28"/>
          <w:lang w:eastAsia="ru-RU"/>
        </w:rPr>
        <w:t>Все ча</w:t>
      </w:r>
      <w:r w:rsidR="00BC041F" w:rsidRPr="00D260AC">
        <w:rPr>
          <w:rFonts w:ascii="Times New Roman" w:eastAsia="Times New Roman" w:hAnsi="Times New Roman" w:cs="Times New Roman"/>
          <w:sz w:val="28"/>
          <w:szCs w:val="28"/>
          <w:lang w:eastAsia="ru-RU"/>
        </w:rPr>
        <w:t>щ</w:t>
      </w:r>
      <w:r w:rsidR="000617E8" w:rsidRPr="00D260AC">
        <w:rPr>
          <w:rFonts w:ascii="Times New Roman" w:eastAsia="Times New Roman" w:hAnsi="Times New Roman" w:cs="Times New Roman"/>
          <w:sz w:val="28"/>
          <w:szCs w:val="28"/>
          <w:lang w:eastAsia="ru-RU"/>
        </w:rPr>
        <w:t>е на рынок корпоративных облигаций выходят региональные компании. В настоящем разделе Вы сможете ознакомит</w:t>
      </w:r>
      <w:r w:rsidR="00755BC9" w:rsidRPr="00D260AC">
        <w:rPr>
          <w:rFonts w:ascii="Times New Roman" w:eastAsia="Times New Roman" w:hAnsi="Times New Roman" w:cs="Times New Roman"/>
          <w:sz w:val="28"/>
          <w:szCs w:val="28"/>
          <w:lang w:eastAsia="ru-RU"/>
        </w:rPr>
        <w:t>ь</w:t>
      </w:r>
      <w:r w:rsidR="000617E8" w:rsidRPr="00D260AC">
        <w:rPr>
          <w:rFonts w:ascii="Times New Roman" w:eastAsia="Times New Roman" w:hAnsi="Times New Roman" w:cs="Times New Roman"/>
          <w:sz w:val="28"/>
          <w:szCs w:val="28"/>
          <w:lang w:eastAsia="ru-RU"/>
        </w:rPr>
        <w:t xml:space="preserve">ся с практическим опытом использования облигаций для привлечения </w:t>
      </w:r>
      <w:r w:rsidR="00517D8E" w:rsidRPr="00D260AC">
        <w:rPr>
          <w:rFonts w:ascii="Times New Roman" w:eastAsia="Times New Roman" w:hAnsi="Times New Roman" w:cs="Times New Roman"/>
          <w:sz w:val="28"/>
          <w:szCs w:val="28"/>
          <w:lang w:eastAsia="ru-RU"/>
        </w:rPr>
        <w:t>финансирования и</w:t>
      </w:r>
      <w:r w:rsidR="000617E8" w:rsidRPr="00D260AC">
        <w:rPr>
          <w:rFonts w:ascii="Times New Roman" w:eastAsia="Times New Roman" w:hAnsi="Times New Roman" w:cs="Times New Roman"/>
          <w:sz w:val="28"/>
          <w:szCs w:val="28"/>
          <w:lang w:eastAsia="ru-RU"/>
        </w:rPr>
        <w:t xml:space="preserve"> </w:t>
      </w:r>
      <w:r w:rsidR="00517D8E" w:rsidRPr="00D260AC">
        <w:rPr>
          <w:rFonts w:ascii="Times New Roman" w:eastAsia="Times New Roman" w:hAnsi="Times New Roman" w:cs="Times New Roman"/>
          <w:sz w:val="28"/>
          <w:szCs w:val="28"/>
          <w:lang w:eastAsia="ru-RU"/>
        </w:rPr>
        <w:t>у</w:t>
      </w:r>
      <w:r w:rsidR="000617E8" w:rsidRPr="00D260AC">
        <w:rPr>
          <w:rFonts w:ascii="Times New Roman" w:eastAsia="Times New Roman" w:hAnsi="Times New Roman" w:cs="Times New Roman"/>
          <w:sz w:val="28"/>
          <w:szCs w:val="28"/>
          <w:lang w:eastAsia="ru-RU"/>
        </w:rPr>
        <w:t xml:space="preserve">знать </w:t>
      </w:r>
      <w:r w:rsidR="00517D8E" w:rsidRPr="00D260AC">
        <w:rPr>
          <w:rFonts w:ascii="Times New Roman" w:eastAsia="Times New Roman" w:hAnsi="Times New Roman" w:cs="Times New Roman"/>
          <w:sz w:val="28"/>
          <w:szCs w:val="28"/>
          <w:lang w:eastAsia="ru-RU"/>
        </w:rPr>
        <w:t>ответы на основные вопросы, которые задает себе каждый руководитель предприятия, когда задумывается о привлечении финансирования посредством выпуска облигаций. С какими трудностями придется столкнуться? Каков путь эмитента? Как выбрать организатора выпуска? Какие преимущества получит моя организация от использования этого финансового инструмента?</w:t>
      </w:r>
    </w:p>
    <w:p w14:paraId="1104BCEF" w14:textId="5DAF8009" w:rsidR="004D2BA3" w:rsidRPr="00D260AC" w:rsidRDefault="000617E8"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ab/>
      </w:r>
      <w:r w:rsidRPr="00D260AC">
        <w:rPr>
          <w:rFonts w:ascii="Times New Roman" w:eastAsia="Times New Roman" w:hAnsi="Times New Roman" w:cs="Times New Roman"/>
          <w:b/>
          <w:i/>
          <w:sz w:val="28"/>
          <w:szCs w:val="28"/>
          <w:lang w:eastAsia="ru-RU"/>
        </w:rPr>
        <w:t>Истории успеха составлены на основе рабочих встреч и интервью с теми, кто «побывал на передовой» привлечения средств с помощью облигационного займа – руководителей и собственников предприятий.</w:t>
      </w:r>
      <w:r w:rsidRPr="00D260AC">
        <w:rPr>
          <w:rFonts w:ascii="Times New Roman" w:eastAsia="Times New Roman" w:hAnsi="Times New Roman" w:cs="Times New Roman"/>
          <w:sz w:val="28"/>
          <w:szCs w:val="28"/>
          <w:lang w:eastAsia="ru-RU"/>
        </w:rPr>
        <w:t xml:space="preserve"> При этом сферы деятельности предприятий самые разные: от пищевой промышленности до военно-промышленного комплекса, от строительства зданий до предоставления финансовых услуг. </w:t>
      </w:r>
    </w:p>
    <w:p w14:paraId="4A7F17F1" w14:textId="4E530EAC" w:rsidR="00193172" w:rsidRPr="00D260AC" w:rsidRDefault="00F11896"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ООО НПП «Моторные технологии», Пензенская область, отрасль – промышленное производство</w:t>
      </w:r>
    </w:p>
    <w:p w14:paraId="0F9487E8" w14:textId="77777777" w:rsidR="00193172" w:rsidRPr="00D260AC" w:rsidRDefault="00193172" w:rsidP="0049081A">
      <w:pPr>
        <w:pStyle w:val="a6"/>
        <w:numPr>
          <w:ilvl w:val="0"/>
          <w:numId w:val="11"/>
        </w:numPr>
        <w:spacing w:before="100" w:beforeAutospacing="1" w:after="100" w:afterAutospacing="1"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Краткая характеристика предприятия</w:t>
      </w:r>
    </w:p>
    <w:p w14:paraId="502E8E5F"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Общество с ограниченной ответственностью научно-производственное предприятие «Моторные технологии» образовано 29.12.2015. </w:t>
      </w:r>
    </w:p>
    <w:p w14:paraId="2518AA1B"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Основное направление деятельности «Производство прочих машин и оборудования общего назначения, не включенного в другие группировки». Предприятие включено в Реестр субъектов МСП 01.08.2016 в категорию «малое предприятие». </w:t>
      </w:r>
    </w:p>
    <w:p w14:paraId="3E428E3F" w14:textId="77777777" w:rsidR="00193172" w:rsidRPr="00D260AC" w:rsidRDefault="00193172" w:rsidP="0049081A">
      <w:pPr>
        <w:pStyle w:val="a6"/>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У предприятия достаточно широкая линейка оборудования для станций технического обслуживания, есть решения по очистке для крупных промышленных предприятий, и новые разработки 2020 года – оборудование для дезинфекции: тоннели и диспенсеры. </w:t>
      </w:r>
    </w:p>
    <w:p w14:paraId="1A57E8D2" w14:textId="77777777" w:rsidR="00193172" w:rsidRPr="00D260AC" w:rsidRDefault="00193172" w:rsidP="0049081A">
      <w:pPr>
        <w:pStyle w:val="a6"/>
        <w:numPr>
          <w:ilvl w:val="0"/>
          <w:numId w:val="11"/>
        </w:numPr>
        <w:spacing w:before="100" w:beforeAutospacing="1" w:after="100" w:afterAutospacing="1"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Мотивация к привлечению финансирования</w:t>
      </w:r>
    </w:p>
    <w:p w14:paraId="398B8347"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Покупка новых собственных площадей в 2017 году была произведена за счет привлечения кредитных средств с залогом в виде всех активов предприятия и личного имущества. В 2018 году у предприятия практически отсутствовало необремененное залогом имущество, а реализация планов развития требовала вложения значительных средств (до половины годовой выручки). Получение кредита в банках без обеспечения и в нужных объемах было невозможным. Привлечение средств напрямую у частных инвесторов оказалось достаточно дорого (до 40% годовых), требовало обеспечения и создавало риски потери контроля над бизнесом. Использование средств Фонда поддержки промышленности и других инфраструктурных организаций в общем случае требует </w:t>
      </w:r>
      <w:proofErr w:type="spellStart"/>
      <w:r w:rsidRPr="00D260AC">
        <w:rPr>
          <w:rFonts w:ascii="Times New Roman" w:hAnsi="Times New Roman" w:cs="Times New Roman"/>
          <w:sz w:val="28"/>
          <w:szCs w:val="28"/>
        </w:rPr>
        <w:t>софинансирования</w:t>
      </w:r>
      <w:proofErr w:type="spellEnd"/>
      <w:r w:rsidRPr="00D260AC">
        <w:rPr>
          <w:rFonts w:ascii="Times New Roman" w:hAnsi="Times New Roman" w:cs="Times New Roman"/>
          <w:sz w:val="28"/>
          <w:szCs w:val="28"/>
        </w:rPr>
        <w:t xml:space="preserve"> со стороны предприятия и залогового имущества.</w:t>
      </w:r>
    </w:p>
    <w:p w14:paraId="3837FD1B"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Для финансирования новых проектов стали рассматриваться альтернативные варианты получения заемных средств. Корпоративные облигации стали единственным способом привлечения заемных средств, как по ценовым, так и по неценовым параметрам. </w:t>
      </w:r>
    </w:p>
    <w:p w14:paraId="56F5C521" w14:textId="77777777" w:rsidR="00193172" w:rsidRPr="00D260AC" w:rsidRDefault="00193172" w:rsidP="0049081A">
      <w:pPr>
        <w:pStyle w:val="a6"/>
        <w:numPr>
          <w:ilvl w:val="0"/>
          <w:numId w:val="11"/>
        </w:numPr>
        <w:spacing w:before="100" w:beforeAutospacing="1" w:after="100" w:afterAutospacing="1"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Путь эмитента</w:t>
      </w:r>
    </w:p>
    <w:p w14:paraId="2D987867"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При выборе организатора выпуска предприятие столкнулось с проблемой отсутствия на финансовом рынке брокеров, имеющих навыки работы с сегментом малого и среднего предпринимательства. В результате ряда встреч с компанией АО ИК «ЦЭРИХ </w:t>
      </w:r>
      <w:proofErr w:type="spellStart"/>
      <w:r w:rsidRPr="00D260AC">
        <w:rPr>
          <w:rFonts w:ascii="Times New Roman" w:hAnsi="Times New Roman" w:cs="Times New Roman"/>
          <w:sz w:val="28"/>
          <w:szCs w:val="28"/>
        </w:rPr>
        <w:t>Кэпитал</w:t>
      </w:r>
      <w:proofErr w:type="spellEnd"/>
      <w:r w:rsidRPr="00D260AC">
        <w:rPr>
          <w:rFonts w:ascii="Times New Roman" w:hAnsi="Times New Roman" w:cs="Times New Roman"/>
          <w:sz w:val="28"/>
          <w:szCs w:val="28"/>
        </w:rPr>
        <w:t xml:space="preserve"> Менеджмент» в головном офисе в г. Москве было принято решение о сотрудничестве. Следующим шагом стало взаимодействие с ПАО Московская биржа для размещения выпуска в Секторе Роста. Сектор Роста – это одна из площадок Московской Биржи, которая специализируется на поиске и привлечении средств для развития и поддержки компаний средней и малой капитализации (компании с объемом выручки от 120 млн руб. до 10 млрд руб. для эмитентов облигаций). В качестве основного инвестора был привлечен АО «МСП-Банк». Полученный опыт и уверенность в успешном развитии предприятия в будущем привели к решению осуществить второй выпуск без участия основного инвестора.</w:t>
      </w:r>
    </w:p>
    <w:p w14:paraId="4D4FD318" w14:textId="78B561A9" w:rsidR="00193172" w:rsidRPr="00D260AC" w:rsidRDefault="00193172" w:rsidP="0049081A">
      <w:pPr>
        <w:pStyle w:val="a6"/>
        <w:spacing w:after="0" w:line="360" w:lineRule="auto"/>
        <w:ind w:left="142" w:firstLine="709"/>
        <w:jc w:val="both"/>
        <w:rPr>
          <w:rFonts w:ascii="Times New Roman" w:hAnsi="Times New Roman" w:cs="Times New Roman"/>
          <w:i/>
          <w:sz w:val="28"/>
          <w:szCs w:val="28"/>
        </w:rPr>
      </w:pPr>
      <w:r w:rsidRPr="00D260AC">
        <w:rPr>
          <w:rFonts w:ascii="Times New Roman" w:hAnsi="Times New Roman" w:cs="Times New Roman"/>
          <w:i/>
          <w:sz w:val="28"/>
          <w:szCs w:val="28"/>
        </w:rPr>
        <w:t xml:space="preserve">Ольга </w:t>
      </w:r>
      <w:proofErr w:type="spellStart"/>
      <w:r w:rsidRPr="00D260AC">
        <w:rPr>
          <w:rFonts w:ascii="Times New Roman" w:hAnsi="Times New Roman" w:cs="Times New Roman"/>
          <w:i/>
          <w:sz w:val="28"/>
          <w:szCs w:val="28"/>
        </w:rPr>
        <w:t>Изранова</w:t>
      </w:r>
      <w:proofErr w:type="spellEnd"/>
      <w:r w:rsidRPr="00D260AC">
        <w:rPr>
          <w:rFonts w:ascii="Times New Roman" w:hAnsi="Times New Roman" w:cs="Times New Roman"/>
          <w:i/>
          <w:sz w:val="28"/>
          <w:szCs w:val="28"/>
        </w:rPr>
        <w:t>, генеральный директор: «Процессы подготовки и размещения второго выпуска в 2020 году прошли намного проще, поскольку продолжилось сотрудничество с тем же организатором</w:t>
      </w:r>
      <w:r w:rsidR="00755BC9" w:rsidRPr="00D260AC">
        <w:rPr>
          <w:rFonts w:ascii="Times New Roman" w:hAnsi="Times New Roman" w:cs="Times New Roman"/>
          <w:i/>
          <w:sz w:val="28"/>
          <w:szCs w:val="28"/>
        </w:rPr>
        <w:t>,</w:t>
      </w:r>
      <w:r w:rsidRPr="00D260AC">
        <w:rPr>
          <w:rFonts w:ascii="Times New Roman" w:hAnsi="Times New Roman" w:cs="Times New Roman"/>
          <w:i/>
          <w:sz w:val="28"/>
          <w:szCs w:val="28"/>
        </w:rPr>
        <w:t xml:space="preserve"> и компания, </w:t>
      </w:r>
      <w:r w:rsidR="00F810E0" w:rsidRPr="00D260AC">
        <w:rPr>
          <w:rFonts w:ascii="Times New Roman" w:hAnsi="Times New Roman" w:cs="Times New Roman"/>
          <w:i/>
          <w:sz w:val="28"/>
          <w:szCs w:val="28"/>
        </w:rPr>
        <w:t>пройдя подготовительные</w:t>
      </w:r>
      <w:r w:rsidRPr="00D260AC">
        <w:rPr>
          <w:rFonts w:ascii="Times New Roman" w:hAnsi="Times New Roman" w:cs="Times New Roman"/>
          <w:i/>
          <w:sz w:val="28"/>
          <w:szCs w:val="28"/>
        </w:rPr>
        <w:t xml:space="preserve"> этапы при размещении первого выпуска, была готова решать любые сложности. В настоящее время предприятие находится в процессе поиска организатора третьего выпуска, поскольку </w:t>
      </w:r>
      <w:r w:rsidRPr="00D260AC">
        <w:rPr>
          <w:rFonts w:ascii="Times New Roman" w:eastAsia="Times New Roman" w:hAnsi="Times New Roman" w:cs="Times New Roman"/>
          <w:i/>
          <w:snapToGrid w:val="0"/>
          <w:sz w:val="28"/>
          <w:szCs w:val="28"/>
          <w:lang w:eastAsia="ru-RU"/>
        </w:rPr>
        <w:t xml:space="preserve">АО ИК «ЦЭРИХ </w:t>
      </w:r>
      <w:proofErr w:type="spellStart"/>
      <w:r w:rsidRPr="00D260AC">
        <w:rPr>
          <w:rFonts w:ascii="Times New Roman" w:eastAsia="Times New Roman" w:hAnsi="Times New Roman" w:cs="Times New Roman"/>
          <w:i/>
          <w:snapToGrid w:val="0"/>
          <w:sz w:val="28"/>
          <w:szCs w:val="28"/>
          <w:lang w:eastAsia="ru-RU"/>
        </w:rPr>
        <w:t>Кэпитал</w:t>
      </w:r>
      <w:proofErr w:type="spellEnd"/>
      <w:r w:rsidRPr="00D260AC">
        <w:rPr>
          <w:rFonts w:ascii="Times New Roman" w:eastAsia="Times New Roman" w:hAnsi="Times New Roman" w:cs="Times New Roman"/>
          <w:i/>
          <w:snapToGrid w:val="0"/>
          <w:sz w:val="28"/>
          <w:szCs w:val="28"/>
          <w:lang w:eastAsia="ru-RU"/>
        </w:rPr>
        <w:t xml:space="preserve"> Менеджмент» вошла в состав ИК</w:t>
      </w:r>
      <w:r w:rsidRPr="00D260AC">
        <w:rPr>
          <w:rFonts w:ascii="Times New Roman" w:hAnsi="Times New Roman" w:cs="Times New Roman"/>
          <w:i/>
          <w:sz w:val="28"/>
          <w:szCs w:val="28"/>
        </w:rPr>
        <w:t xml:space="preserve"> «</w:t>
      </w:r>
      <w:proofErr w:type="spellStart"/>
      <w:r w:rsidRPr="00D260AC">
        <w:rPr>
          <w:rFonts w:ascii="Times New Roman" w:hAnsi="Times New Roman" w:cs="Times New Roman"/>
          <w:i/>
          <w:sz w:val="28"/>
          <w:szCs w:val="28"/>
        </w:rPr>
        <w:t>Фридом</w:t>
      </w:r>
      <w:proofErr w:type="spellEnd"/>
      <w:r w:rsidRPr="00D260AC">
        <w:rPr>
          <w:rFonts w:ascii="Times New Roman" w:hAnsi="Times New Roman" w:cs="Times New Roman"/>
          <w:i/>
          <w:sz w:val="28"/>
          <w:szCs w:val="28"/>
        </w:rPr>
        <w:t xml:space="preserve"> </w:t>
      </w:r>
      <w:proofErr w:type="spellStart"/>
      <w:r w:rsidRPr="00D260AC">
        <w:rPr>
          <w:rFonts w:ascii="Times New Roman" w:hAnsi="Times New Roman" w:cs="Times New Roman"/>
          <w:i/>
          <w:sz w:val="28"/>
          <w:szCs w:val="28"/>
        </w:rPr>
        <w:t>Финанс</w:t>
      </w:r>
      <w:proofErr w:type="spellEnd"/>
      <w:r w:rsidRPr="00D260AC">
        <w:rPr>
          <w:rFonts w:ascii="Times New Roman" w:hAnsi="Times New Roman" w:cs="Times New Roman"/>
          <w:i/>
          <w:sz w:val="28"/>
          <w:szCs w:val="28"/>
        </w:rPr>
        <w:t>»».</w:t>
      </w:r>
    </w:p>
    <w:p w14:paraId="0A622B18" w14:textId="77777777" w:rsidR="00193172" w:rsidRPr="00D260AC" w:rsidRDefault="00193172" w:rsidP="0049081A">
      <w:pPr>
        <w:pStyle w:val="a6"/>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Основные сложности возникли при организации первого выпуска. Главная из них – профессиональные участники финансового рынка не имели опыта вывода на фондовую биржу малого промышленного предприятия. Несмотря на возникающие трудности, ООО НПП «Моторные технологии» осуществило размещение первого выпуска облигаций.</w:t>
      </w:r>
    </w:p>
    <w:p w14:paraId="731BF65B" w14:textId="77777777" w:rsidR="00193172" w:rsidRPr="00D260AC" w:rsidRDefault="00193172" w:rsidP="0049081A">
      <w:pPr>
        <w:pStyle w:val="a6"/>
        <w:numPr>
          <w:ilvl w:val="0"/>
          <w:numId w:val="11"/>
        </w:numPr>
        <w:spacing w:after="0"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Параметры выпуска</w:t>
      </w:r>
    </w:p>
    <w:p w14:paraId="12C6FB92"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Выпуск корпоративных облигаций объемом 50 млн руб. на 3 года по ставке 15% в 2019 году. В 2020 году ООО НПП «Моторные технологии» осуществило размещение второго выпуска облигаций на 60 млн руб. на 3 года по ставке 13% годовых.</w:t>
      </w:r>
    </w:p>
    <w:p w14:paraId="76ADC2EA" w14:textId="77777777" w:rsidR="00193172" w:rsidRPr="00D260AC" w:rsidRDefault="00193172" w:rsidP="0049081A">
      <w:pPr>
        <w:pStyle w:val="a6"/>
        <w:numPr>
          <w:ilvl w:val="0"/>
          <w:numId w:val="11"/>
        </w:numPr>
        <w:spacing w:after="0"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Преимущества использования инструмента.</w:t>
      </w:r>
    </w:p>
    <w:p w14:paraId="031B71AA" w14:textId="77777777" w:rsidR="00193172" w:rsidRPr="00D260AC" w:rsidRDefault="00193172" w:rsidP="0049081A">
      <w:pPr>
        <w:pStyle w:val="a6"/>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Для предприятия преимущества облигаций следующие: повышение имиджа организации, доступность требуемой суммы, отсутствие обеспечения, возможность не сразу выплачивать основной долг, как это делается в банке, независимость от кредитора, отсутствие контроля за целевым использованием средств. </w:t>
      </w:r>
    </w:p>
    <w:p w14:paraId="4EE4348A" w14:textId="77777777" w:rsidR="00193172" w:rsidRPr="00D260AC" w:rsidRDefault="00193172" w:rsidP="0049081A">
      <w:pPr>
        <w:pStyle w:val="a6"/>
        <w:spacing w:after="0" w:line="360" w:lineRule="auto"/>
        <w:ind w:left="142" w:firstLine="709"/>
        <w:jc w:val="both"/>
        <w:rPr>
          <w:rFonts w:ascii="Times New Roman" w:hAnsi="Times New Roman" w:cs="Times New Roman"/>
          <w:i/>
          <w:sz w:val="28"/>
          <w:szCs w:val="28"/>
        </w:rPr>
      </w:pPr>
      <w:r w:rsidRPr="00D260AC">
        <w:rPr>
          <w:rFonts w:ascii="Times New Roman" w:hAnsi="Times New Roman" w:cs="Times New Roman"/>
          <w:i/>
          <w:sz w:val="28"/>
          <w:szCs w:val="28"/>
        </w:rPr>
        <w:t xml:space="preserve">Ольга </w:t>
      </w:r>
      <w:proofErr w:type="spellStart"/>
      <w:r w:rsidRPr="00D260AC">
        <w:rPr>
          <w:rFonts w:ascii="Times New Roman" w:hAnsi="Times New Roman" w:cs="Times New Roman"/>
          <w:i/>
          <w:sz w:val="28"/>
          <w:szCs w:val="28"/>
        </w:rPr>
        <w:t>Изранова</w:t>
      </w:r>
      <w:proofErr w:type="spellEnd"/>
      <w:r w:rsidRPr="00D260AC">
        <w:rPr>
          <w:rFonts w:ascii="Times New Roman" w:hAnsi="Times New Roman" w:cs="Times New Roman"/>
          <w:i/>
          <w:sz w:val="28"/>
          <w:szCs w:val="28"/>
        </w:rPr>
        <w:t>, генеральный директор «Отсутствие целевого использования необходимо правильно понимать. То есть, предприятие имеет возможность пересмотреть свои планы и выпускать оборудование с другим назначением, например, ООО НПП «Моторные технологии» перестроилось в пандемию и начало выпускать дезинфицирующее оборудование. В сравнении с инвестиционным кредитом в банке предприятие не смогло бы этого сделать и было бы вынуждено возвращать кредит. Облигационный инструмент дает определенную степень независимости от кредитора, и основная задача эмитента - сформировать грамотный денежный поток, чтобы при раскрытии финансовой отчетности инвесторы видели деятельность предприятия и могли понимать, дало ли положительный эффект вливание денег или нет».</w:t>
      </w:r>
    </w:p>
    <w:p w14:paraId="23C06B4D" w14:textId="77777777" w:rsidR="00193172" w:rsidRPr="00D260AC" w:rsidRDefault="00193172" w:rsidP="0049081A">
      <w:pPr>
        <w:pStyle w:val="a6"/>
        <w:numPr>
          <w:ilvl w:val="0"/>
          <w:numId w:val="11"/>
        </w:numPr>
        <w:spacing w:before="100" w:beforeAutospacing="1" w:after="100" w:afterAutospacing="1"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Планы на будущее</w:t>
      </w:r>
    </w:p>
    <w:p w14:paraId="27E1394C"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В 2021 году руководством ООО НПП «Моторные технологии» поставлена цель получения рейтинга для размещения третьего выпуска. В планах выходить с размещением выпуска так же без основного инвестора и использовать механизм оферты для выкупа облигаций первого выпуска. </w:t>
      </w:r>
    </w:p>
    <w:p w14:paraId="04360C8B" w14:textId="024F206F" w:rsidR="00F11896" w:rsidRPr="00D260AC" w:rsidRDefault="00F11896"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АО «Регион-Продукт», Пензенская область, пищевая промышленность</w:t>
      </w:r>
    </w:p>
    <w:p w14:paraId="28470A13" w14:textId="77777777" w:rsidR="00193172" w:rsidRPr="00D260AC" w:rsidRDefault="00193172" w:rsidP="0049081A">
      <w:pPr>
        <w:pStyle w:val="a6"/>
        <w:numPr>
          <w:ilvl w:val="0"/>
          <w:numId w:val="12"/>
        </w:numPr>
        <w:spacing w:after="0"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Краткая характеристика предприятия</w:t>
      </w:r>
    </w:p>
    <w:p w14:paraId="485A3FE9"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Акционерное общество «Регион-Продукт» зарегистрировано 04.02.2005. Основное направление деятельности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 Предприятие включено в Реестр субъектов МСП 10.08.2017 в категорию «Малое предприятие». </w:t>
      </w:r>
    </w:p>
    <w:p w14:paraId="4952B2A6" w14:textId="77777777" w:rsidR="00193172" w:rsidRPr="00D260AC" w:rsidRDefault="00193172" w:rsidP="0049081A">
      <w:pPr>
        <w:pStyle w:val="a6"/>
        <w:numPr>
          <w:ilvl w:val="0"/>
          <w:numId w:val="12"/>
        </w:numPr>
        <w:spacing w:after="0"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Мотивация к привлечению финансирования</w:t>
      </w:r>
    </w:p>
    <w:p w14:paraId="049C5E74"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 2017 году принято решение о существенном развитии компании, модернизации производства, вхождении в федеральные сети и разработке новых продуктов. Была произведена замена всей производственной цепочки. Также произведен пересмотр всей структуры продаж, структуры внутренних подразделений, бизнес-процессов. Сделан упор на производство высоко-маржинального продукта под собственной торговой маркой.</w:t>
      </w:r>
    </w:p>
    <w:p w14:paraId="7DE03AF0"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В 2017-2018 гг. предприятие вышло из низкорентабельных контрактов. И даже при снижении выручки в 2018-2019 годах удалось добиться существенного прироста показателей </w:t>
      </w:r>
      <w:proofErr w:type="spellStart"/>
      <w:r w:rsidRPr="00D260AC">
        <w:rPr>
          <w:rFonts w:ascii="Times New Roman" w:hAnsi="Times New Roman" w:cs="Times New Roman"/>
          <w:sz w:val="28"/>
          <w:szCs w:val="28"/>
        </w:rPr>
        <w:t>gross</w:t>
      </w:r>
      <w:proofErr w:type="spellEnd"/>
      <w:r w:rsidRPr="00D260AC">
        <w:rPr>
          <w:rFonts w:ascii="Times New Roman" w:hAnsi="Times New Roman" w:cs="Times New Roman"/>
          <w:sz w:val="28"/>
          <w:szCs w:val="28"/>
        </w:rPr>
        <w:t xml:space="preserve"> </w:t>
      </w:r>
      <w:proofErr w:type="spellStart"/>
      <w:r w:rsidRPr="00D260AC">
        <w:rPr>
          <w:rFonts w:ascii="Times New Roman" w:hAnsi="Times New Roman" w:cs="Times New Roman"/>
          <w:sz w:val="28"/>
          <w:szCs w:val="28"/>
        </w:rPr>
        <w:t>margin</w:t>
      </w:r>
      <w:proofErr w:type="spellEnd"/>
      <w:r w:rsidRPr="00D260AC">
        <w:rPr>
          <w:rFonts w:ascii="Times New Roman" w:hAnsi="Times New Roman" w:cs="Times New Roman"/>
          <w:sz w:val="28"/>
          <w:szCs w:val="28"/>
        </w:rPr>
        <w:t xml:space="preserve">, EBITDA. С 2019 года компания начала планомерную работу с федеральными сетями. </w:t>
      </w:r>
    </w:p>
    <w:p w14:paraId="1E420F3D" w14:textId="61707BC4" w:rsidR="00193172" w:rsidRPr="00D260AC" w:rsidRDefault="00193172" w:rsidP="0049081A">
      <w:pPr>
        <w:spacing w:after="0" w:line="360" w:lineRule="auto"/>
        <w:ind w:left="142" w:firstLine="709"/>
        <w:jc w:val="both"/>
        <w:rPr>
          <w:rFonts w:ascii="Times New Roman" w:hAnsi="Times New Roman" w:cs="Times New Roman"/>
          <w:i/>
          <w:sz w:val="28"/>
          <w:szCs w:val="28"/>
        </w:rPr>
      </w:pPr>
      <w:r w:rsidRPr="00D260AC">
        <w:rPr>
          <w:rFonts w:ascii="Times New Roman" w:hAnsi="Times New Roman" w:cs="Times New Roman"/>
          <w:i/>
          <w:sz w:val="28"/>
          <w:szCs w:val="28"/>
        </w:rPr>
        <w:t>Волков Павел, представитель собственника предприятия: «Для любой растущей компании не пользоваться дополнительным плечом в виде заемных средств просто неразумно. АО «Регион-Продукт» считает себя компанией, которая развивается, и планирует развиваться достаточно серьезно. Некоторое время назад были пересмотрены взгляды на развитие</w:t>
      </w:r>
      <w:r w:rsidR="00755BC9" w:rsidRPr="00D260AC">
        <w:rPr>
          <w:rFonts w:ascii="Times New Roman" w:hAnsi="Times New Roman" w:cs="Times New Roman"/>
          <w:i/>
          <w:sz w:val="28"/>
          <w:szCs w:val="28"/>
        </w:rPr>
        <w:t>,</w:t>
      </w:r>
      <w:r w:rsidRPr="00D260AC">
        <w:rPr>
          <w:rFonts w:ascii="Times New Roman" w:hAnsi="Times New Roman" w:cs="Times New Roman"/>
          <w:i/>
          <w:sz w:val="28"/>
          <w:szCs w:val="28"/>
        </w:rPr>
        <w:t xml:space="preserve"> и появились планы за два года увеличить выручку более, чем в два раза. </w:t>
      </w:r>
      <w:r w:rsidR="00755BC9" w:rsidRPr="00D260AC">
        <w:rPr>
          <w:rFonts w:ascii="Times New Roman" w:hAnsi="Times New Roman" w:cs="Times New Roman"/>
          <w:i/>
          <w:sz w:val="28"/>
          <w:szCs w:val="28"/>
        </w:rPr>
        <w:t xml:space="preserve">Эта </w:t>
      </w:r>
      <w:r w:rsidRPr="00D260AC">
        <w:rPr>
          <w:rFonts w:ascii="Times New Roman" w:hAnsi="Times New Roman" w:cs="Times New Roman"/>
          <w:i/>
          <w:sz w:val="28"/>
          <w:szCs w:val="28"/>
        </w:rPr>
        <w:t xml:space="preserve">задача очень серьезная, и на своих деньгах, на своей </w:t>
      </w:r>
      <w:proofErr w:type="spellStart"/>
      <w:r w:rsidRPr="00D260AC">
        <w:rPr>
          <w:rFonts w:ascii="Times New Roman" w:hAnsi="Times New Roman" w:cs="Times New Roman"/>
          <w:i/>
          <w:sz w:val="28"/>
          <w:szCs w:val="28"/>
        </w:rPr>
        <w:t>маржинальности</w:t>
      </w:r>
      <w:proofErr w:type="spellEnd"/>
      <w:r w:rsidRPr="00D260AC">
        <w:rPr>
          <w:rFonts w:ascii="Times New Roman" w:hAnsi="Times New Roman" w:cs="Times New Roman"/>
          <w:i/>
          <w:sz w:val="28"/>
          <w:szCs w:val="28"/>
        </w:rPr>
        <w:t>, на своей прибыльности компания такую задачу выполнить не сможет. Поэтому предприятию нужны заемные средства».</w:t>
      </w:r>
    </w:p>
    <w:p w14:paraId="674F48FC"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highlight w:val="yellow"/>
        </w:rPr>
      </w:pPr>
      <w:r w:rsidRPr="00D260AC">
        <w:rPr>
          <w:rFonts w:ascii="Times New Roman" w:hAnsi="Times New Roman" w:cs="Times New Roman"/>
          <w:sz w:val="28"/>
          <w:szCs w:val="28"/>
        </w:rPr>
        <w:t>Предприятие имеет различные источники финансирования: есть лизинговый и кредитный портфели, и планирует сохранить банковский портфель. Однако, принимая решение о качественном скачке было очевидно, что получение необеспеченного кредита для взрывного роста компании нецелесообразно, так как ставка по такому кредиту выше, чем по залоговому кредиту. Для достижения цели было принято решение использовать привлечение финансирования посредством выпуска корпоративных облигаций.</w:t>
      </w:r>
      <w:r w:rsidRPr="00D260AC">
        <w:rPr>
          <w:rFonts w:ascii="Times New Roman" w:hAnsi="Times New Roman" w:cs="Times New Roman"/>
          <w:sz w:val="28"/>
          <w:szCs w:val="28"/>
          <w:highlight w:val="yellow"/>
        </w:rPr>
        <w:t xml:space="preserve"> </w:t>
      </w:r>
    </w:p>
    <w:p w14:paraId="67AFE3BB" w14:textId="77777777" w:rsidR="00193172" w:rsidRPr="00D260AC" w:rsidRDefault="00193172" w:rsidP="0049081A">
      <w:pPr>
        <w:pStyle w:val="a6"/>
        <w:numPr>
          <w:ilvl w:val="0"/>
          <w:numId w:val="12"/>
        </w:numPr>
        <w:spacing w:before="100" w:beforeAutospacing="1" w:after="100" w:afterAutospacing="1"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Путь эмитента</w:t>
      </w:r>
    </w:p>
    <w:p w14:paraId="61C06442" w14:textId="77777777" w:rsidR="00193172" w:rsidRPr="00D260AC" w:rsidRDefault="00193172" w:rsidP="0049081A">
      <w:pPr>
        <w:pStyle w:val="a6"/>
        <w:spacing w:after="0" w:line="360" w:lineRule="auto"/>
        <w:ind w:left="142" w:firstLine="709"/>
        <w:jc w:val="both"/>
        <w:rPr>
          <w:rFonts w:ascii="Times New Roman" w:hAnsi="Times New Roman" w:cs="Times New Roman"/>
          <w:i/>
          <w:sz w:val="28"/>
          <w:szCs w:val="28"/>
        </w:rPr>
      </w:pPr>
      <w:r w:rsidRPr="00D260AC">
        <w:rPr>
          <w:rFonts w:ascii="Times New Roman" w:hAnsi="Times New Roman" w:cs="Times New Roman"/>
          <w:sz w:val="28"/>
          <w:szCs w:val="28"/>
        </w:rPr>
        <w:t xml:space="preserve">При подготовке первого выпуска облигаций предприятие столкнулось с некоторыми сложностями. </w:t>
      </w:r>
      <w:r w:rsidRPr="00D260AC">
        <w:rPr>
          <w:rFonts w:ascii="Times New Roman" w:hAnsi="Times New Roman" w:cs="Times New Roman"/>
          <w:i/>
          <w:sz w:val="28"/>
          <w:szCs w:val="28"/>
        </w:rPr>
        <w:t>Волков Павел, представитель собственника предприятия «Предприятие столкнулось только со своими внутренними проблемами: состояние отчетности, степень и качество организации бизнес-процессов, внутренние взаимоотношения были не готовы для публичного раскрытия. Компания для выпуска поменяла себя».</w:t>
      </w:r>
    </w:p>
    <w:p w14:paraId="2CD32453" w14:textId="3348F348"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Для второго выпуска облигаций АО «Регион-Продукт» было принято решение о получении рейтинга. Поиск рейтингового агентства предприятие осуществляло самостоятельно. Из пяти аккредитованных агентств выбор осуществлялся из двух компаний: Эксперт РА и АКРА. Полученный рейтинг </w:t>
      </w:r>
      <w:proofErr w:type="spellStart"/>
      <w:r w:rsidRPr="00D260AC">
        <w:rPr>
          <w:rFonts w:ascii="Times New Roman" w:hAnsi="Times New Roman" w:cs="Times New Roman"/>
          <w:sz w:val="28"/>
          <w:szCs w:val="28"/>
          <w:lang w:val="en-US"/>
        </w:rPr>
        <w:t>ru</w:t>
      </w:r>
      <w:proofErr w:type="spellEnd"/>
      <w:r w:rsidRPr="00D260AC">
        <w:rPr>
          <w:rFonts w:ascii="Times New Roman" w:hAnsi="Times New Roman" w:cs="Times New Roman"/>
          <w:sz w:val="28"/>
          <w:szCs w:val="28"/>
        </w:rPr>
        <w:t xml:space="preserve">В, по оценке, позволит в текущей ситуации на рынке облигаций разместить второй выпуск под 9%-11%, и, соответственно, эффективная ставка с учетом действующей господдержки составит уже около 6%-8% или менее. </w:t>
      </w:r>
      <w:proofErr w:type="spellStart"/>
      <w:r w:rsidRPr="00D260AC">
        <w:rPr>
          <w:rFonts w:ascii="Times New Roman" w:hAnsi="Times New Roman" w:cs="Times New Roman"/>
          <w:sz w:val="28"/>
          <w:szCs w:val="28"/>
        </w:rPr>
        <w:t>Беззалоговые</w:t>
      </w:r>
      <w:proofErr w:type="spellEnd"/>
      <w:r w:rsidRPr="00D260AC">
        <w:rPr>
          <w:rFonts w:ascii="Times New Roman" w:hAnsi="Times New Roman" w:cs="Times New Roman"/>
          <w:sz w:val="28"/>
          <w:szCs w:val="28"/>
        </w:rPr>
        <w:t xml:space="preserve"> средства по ставке менее 6%-8% создают конкуренцию с банковскими кредитами, включая льготные государственные программы.</w:t>
      </w:r>
    </w:p>
    <w:p w14:paraId="3B2550A8" w14:textId="77777777" w:rsidR="00193172" w:rsidRPr="00D260AC" w:rsidRDefault="00193172" w:rsidP="0049081A">
      <w:pPr>
        <w:pStyle w:val="a6"/>
        <w:numPr>
          <w:ilvl w:val="0"/>
          <w:numId w:val="12"/>
        </w:numPr>
        <w:spacing w:after="0"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Параметры выпуска</w:t>
      </w:r>
    </w:p>
    <w:p w14:paraId="219401F8" w14:textId="77777777" w:rsidR="00193172" w:rsidRPr="00D260AC" w:rsidRDefault="00193172" w:rsidP="0049081A">
      <w:pPr>
        <w:pStyle w:val="a6"/>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Первый выпуск корпоративных облигаций АО «Регион-Продукт» осуществил в 2020 году на сумму 50 млн руб. на 3 года по ставке 12% годовых.</w:t>
      </w:r>
    </w:p>
    <w:p w14:paraId="461C3EC4" w14:textId="77777777" w:rsidR="00193172" w:rsidRPr="0049081A" w:rsidRDefault="00193172" w:rsidP="0049081A">
      <w:pPr>
        <w:pStyle w:val="a6"/>
        <w:numPr>
          <w:ilvl w:val="0"/>
          <w:numId w:val="12"/>
        </w:numPr>
        <w:spacing w:before="100" w:beforeAutospacing="1" w:after="100" w:afterAutospacing="1" w:line="360" w:lineRule="auto"/>
        <w:ind w:left="142" w:firstLine="709"/>
        <w:jc w:val="both"/>
        <w:rPr>
          <w:rFonts w:ascii="Times New Roman" w:hAnsi="Times New Roman" w:cs="Times New Roman"/>
          <w:b/>
          <w:sz w:val="28"/>
          <w:szCs w:val="28"/>
        </w:rPr>
      </w:pPr>
      <w:r w:rsidRPr="0049081A">
        <w:rPr>
          <w:rFonts w:ascii="Times New Roman" w:hAnsi="Times New Roman" w:cs="Times New Roman"/>
          <w:b/>
          <w:i/>
          <w:sz w:val="28"/>
          <w:szCs w:val="28"/>
        </w:rPr>
        <w:t>Преимущества использования инструмента</w:t>
      </w:r>
    </w:p>
    <w:p w14:paraId="44A0BD78"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Руководство АО «Регион-Продукт» определило основные преимущества привлечения финансирования посредством выпуска корпоративных облигаций для компании: улучшение бизнес-процессов внутри компании, внедрение элементов международной финансовой отчетности (рассматривается полный переход на МСФО), отсутствие залогов, самостоятельное определение сроков привлечения денег, самостоятельный выбор способа погашения.</w:t>
      </w:r>
    </w:p>
    <w:p w14:paraId="65917D62" w14:textId="77777777" w:rsidR="00193172" w:rsidRPr="00D260AC" w:rsidRDefault="00193172" w:rsidP="0049081A">
      <w:pPr>
        <w:pStyle w:val="a6"/>
        <w:numPr>
          <w:ilvl w:val="0"/>
          <w:numId w:val="12"/>
        </w:numPr>
        <w:spacing w:before="100" w:beforeAutospacing="1" w:after="100" w:afterAutospacing="1" w:line="360" w:lineRule="auto"/>
        <w:ind w:left="142" w:firstLine="709"/>
        <w:jc w:val="both"/>
        <w:rPr>
          <w:rFonts w:ascii="Times New Roman" w:hAnsi="Times New Roman" w:cs="Times New Roman"/>
          <w:b/>
          <w:sz w:val="28"/>
          <w:szCs w:val="28"/>
        </w:rPr>
      </w:pPr>
      <w:r w:rsidRPr="00D260AC">
        <w:rPr>
          <w:rFonts w:ascii="Times New Roman" w:hAnsi="Times New Roman" w:cs="Times New Roman"/>
          <w:b/>
          <w:i/>
          <w:sz w:val="28"/>
          <w:szCs w:val="28"/>
        </w:rPr>
        <w:t>Планы на будущее</w:t>
      </w:r>
    </w:p>
    <w:p w14:paraId="1983FBCF" w14:textId="10A9EC46"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В 2021 году планируется разместить не менее 60 млн </w:t>
      </w:r>
      <w:r w:rsidR="00312584" w:rsidRPr="00D260AC">
        <w:rPr>
          <w:rFonts w:ascii="Times New Roman" w:hAnsi="Times New Roman" w:cs="Times New Roman"/>
          <w:sz w:val="28"/>
          <w:szCs w:val="28"/>
        </w:rPr>
        <w:t xml:space="preserve">руб. </w:t>
      </w:r>
      <w:r w:rsidRPr="00D260AC">
        <w:rPr>
          <w:rFonts w:ascii="Times New Roman" w:hAnsi="Times New Roman" w:cs="Times New Roman"/>
          <w:sz w:val="28"/>
          <w:szCs w:val="28"/>
        </w:rPr>
        <w:t>для дальнейшей реализации инвестиционной программы предприятия по обновлению и развитию производственных мощностей для кратного увеличения объемов деятельности.</w:t>
      </w:r>
    </w:p>
    <w:p w14:paraId="281BA784" w14:textId="79019A40" w:rsidR="00F11896" w:rsidRPr="00D260AC" w:rsidRDefault="00F11896"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 xml:space="preserve">ООО «Электроаппарат», Самарская область, торговая организация </w:t>
      </w:r>
    </w:p>
    <w:p w14:paraId="268F694E" w14:textId="77777777" w:rsidR="00193172" w:rsidRPr="00D260AC" w:rsidRDefault="00193172" w:rsidP="0049081A">
      <w:pPr>
        <w:pStyle w:val="a6"/>
        <w:numPr>
          <w:ilvl w:val="0"/>
          <w:numId w:val="13"/>
        </w:numPr>
        <w:spacing w:after="0"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Краткая характеристика предприятия</w:t>
      </w:r>
    </w:p>
    <w:p w14:paraId="66C79CD1"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Общество с ограниченной ответственностью «Электроаппарат» </w:t>
      </w:r>
      <w:r w:rsidRPr="00D260AC">
        <w:rPr>
          <w:rFonts w:ascii="Times New Roman" w:hAnsi="Times New Roman" w:cs="Times New Roman"/>
          <w:sz w:val="28"/>
          <w:szCs w:val="28"/>
        </w:rPr>
        <w:br/>
        <w:t xml:space="preserve"> создано 04.03.2015, является «</w:t>
      </w:r>
      <w:proofErr w:type="spellStart"/>
      <w:r w:rsidRPr="00D260AC">
        <w:rPr>
          <w:rFonts w:ascii="Times New Roman" w:hAnsi="Times New Roman" w:cs="Times New Roman"/>
          <w:sz w:val="28"/>
          <w:szCs w:val="28"/>
        </w:rPr>
        <w:t>Микропредприятием</w:t>
      </w:r>
      <w:proofErr w:type="spellEnd"/>
      <w:r w:rsidRPr="00D260AC">
        <w:rPr>
          <w:rFonts w:ascii="Times New Roman" w:hAnsi="Times New Roman" w:cs="Times New Roman"/>
          <w:sz w:val="28"/>
          <w:szCs w:val="28"/>
        </w:rPr>
        <w:t>», основное направление деятельности - оптовая торговля оборудованием. Предприятие является официальным дистрибьютором АО ГК «Электрощит» - ТМ Самара».</w:t>
      </w:r>
    </w:p>
    <w:p w14:paraId="12D7E2B5" w14:textId="77777777" w:rsidR="00193172" w:rsidRPr="00D260AC" w:rsidRDefault="00193172" w:rsidP="0049081A">
      <w:pPr>
        <w:spacing w:after="0" w:line="360" w:lineRule="auto"/>
        <w:ind w:left="142" w:firstLine="709"/>
        <w:jc w:val="both"/>
        <w:rPr>
          <w:rFonts w:ascii="Times New Roman" w:eastAsia="Times New Roman" w:hAnsi="Times New Roman" w:cs="Times New Roman"/>
          <w:color w:val="000000"/>
          <w:sz w:val="28"/>
          <w:szCs w:val="28"/>
          <w:bdr w:val="none" w:sz="0" w:space="0" w:color="auto" w:frame="1"/>
          <w:lang w:eastAsia="ru-RU"/>
        </w:rPr>
      </w:pPr>
      <w:r w:rsidRPr="00D260AC">
        <w:rPr>
          <w:rFonts w:ascii="Times New Roman" w:hAnsi="Times New Roman" w:cs="Times New Roman"/>
          <w:sz w:val="28"/>
          <w:szCs w:val="28"/>
        </w:rPr>
        <w:t xml:space="preserve">ООО «Электроаппарат» имеет большой опыт поставок промышленного оборудования и реализации международных проектов «под ключ». Основной сферой деятельности компании является энергетическая отрасль. Предприятие развивает комплексный подход в решении поставленной задачи в целях получения заказчиком максимальной эффективности. Собственный автопарк компании снижает издержки клиентов на перевозки. Также, </w:t>
      </w:r>
      <w:r w:rsidRPr="00D260AC">
        <w:rPr>
          <w:rFonts w:ascii="Times New Roman" w:hAnsi="Times New Roman" w:cs="Times New Roman"/>
          <w:sz w:val="28"/>
          <w:szCs w:val="28"/>
        </w:rPr>
        <w:br/>
        <w:t xml:space="preserve">ООО «Электроаппарат» имеет </w:t>
      </w:r>
      <w:r w:rsidRPr="00D260AC">
        <w:rPr>
          <w:rFonts w:ascii="Times New Roman" w:eastAsia="Times New Roman" w:hAnsi="Times New Roman" w:cs="Times New Roman"/>
          <w:color w:val="000000"/>
          <w:sz w:val="28"/>
          <w:szCs w:val="28"/>
          <w:bdr w:val="none" w:sz="0" w:space="0" w:color="auto" w:frame="1"/>
          <w:lang w:eastAsia="ru-RU"/>
        </w:rPr>
        <w:t>собственный штат квалифицированных специалистов, которые производят таможенное оформление грузов при импортно-экспортных операциях.</w:t>
      </w:r>
    </w:p>
    <w:p w14:paraId="7F20F8FD"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Крупнейшими клиентами компании являются ПАО НК «Роснефть», ПАО «Т Плюс», ПАО АНК «</w:t>
      </w:r>
      <w:proofErr w:type="spellStart"/>
      <w:r w:rsidRPr="00D260AC">
        <w:rPr>
          <w:rFonts w:ascii="Times New Roman" w:hAnsi="Times New Roman" w:cs="Times New Roman"/>
          <w:sz w:val="28"/>
          <w:szCs w:val="28"/>
        </w:rPr>
        <w:t>Башнефть</w:t>
      </w:r>
      <w:proofErr w:type="spellEnd"/>
      <w:r w:rsidRPr="00D260AC">
        <w:rPr>
          <w:rFonts w:ascii="Times New Roman" w:hAnsi="Times New Roman" w:cs="Times New Roman"/>
          <w:sz w:val="28"/>
          <w:szCs w:val="28"/>
        </w:rPr>
        <w:t xml:space="preserve">», АО «Объединенная Двигателестроительная Корпорация» и прочие. Предприятие активно поставляет продукцию иностранным заказчикам из стран ближнего зарубежья. При этом потребность в дополнительном финансировании была связана с недостаточностью оборотных средств для расширения объемов поставки продукции. </w:t>
      </w:r>
    </w:p>
    <w:p w14:paraId="2EFD0DCD" w14:textId="77777777" w:rsidR="00193172" w:rsidRPr="00D260AC" w:rsidRDefault="00193172" w:rsidP="0049081A">
      <w:pPr>
        <w:pStyle w:val="a6"/>
        <w:numPr>
          <w:ilvl w:val="0"/>
          <w:numId w:val="13"/>
        </w:numPr>
        <w:spacing w:after="0" w:line="360" w:lineRule="auto"/>
        <w:ind w:left="142" w:firstLine="709"/>
        <w:jc w:val="both"/>
        <w:rPr>
          <w:rFonts w:ascii="Times New Roman" w:hAnsi="Times New Roman" w:cs="Times New Roman"/>
          <w:b/>
          <w:sz w:val="28"/>
          <w:szCs w:val="28"/>
        </w:rPr>
      </w:pPr>
      <w:r w:rsidRPr="00D260AC">
        <w:rPr>
          <w:rFonts w:ascii="Times New Roman" w:hAnsi="Times New Roman" w:cs="Times New Roman"/>
          <w:i/>
          <w:sz w:val="28"/>
          <w:szCs w:val="28"/>
        </w:rPr>
        <w:t xml:space="preserve"> </w:t>
      </w:r>
      <w:r w:rsidRPr="00D260AC">
        <w:rPr>
          <w:rFonts w:ascii="Times New Roman" w:hAnsi="Times New Roman" w:cs="Times New Roman"/>
          <w:b/>
          <w:i/>
          <w:sz w:val="28"/>
          <w:szCs w:val="28"/>
        </w:rPr>
        <w:t>Мотивация к привлечению финансирования</w:t>
      </w:r>
    </w:p>
    <w:p w14:paraId="3D07501C"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В своей деятельности ООО «Электроаппарат» активно использует банковские кредиты (в </w:t>
      </w:r>
      <w:proofErr w:type="spellStart"/>
      <w:r w:rsidRPr="00D260AC">
        <w:rPr>
          <w:rFonts w:ascii="Times New Roman" w:hAnsi="Times New Roman" w:cs="Times New Roman"/>
          <w:sz w:val="28"/>
          <w:szCs w:val="28"/>
        </w:rPr>
        <w:t>т.ч</w:t>
      </w:r>
      <w:proofErr w:type="spellEnd"/>
      <w:r w:rsidRPr="00D260AC">
        <w:rPr>
          <w:rFonts w:ascii="Times New Roman" w:hAnsi="Times New Roman" w:cs="Times New Roman"/>
          <w:sz w:val="28"/>
          <w:szCs w:val="28"/>
        </w:rPr>
        <w:t>. льготное кредитование экспортно-импортных операций). При этом банки не одобряли новые кредитные договоры на расширение объема продаж, т.к. опираются на ретро данные, отраженные в бухгалтерской отчетности.</w:t>
      </w:r>
    </w:p>
    <w:p w14:paraId="5C990575"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Заместитель коммерческого директора предприятия Белов А.В. принимал участие в качестве слушателя во </w:t>
      </w:r>
      <w:r w:rsidRPr="00D260AC">
        <w:rPr>
          <w:rFonts w:ascii="Times New Roman" w:hAnsi="Times New Roman" w:cs="Times New Roman"/>
          <w:sz w:val="28"/>
          <w:szCs w:val="28"/>
          <w:lang w:val="en-US"/>
        </w:rPr>
        <w:t>II</w:t>
      </w:r>
      <w:r w:rsidRPr="00D260AC">
        <w:rPr>
          <w:rFonts w:ascii="Times New Roman" w:hAnsi="Times New Roman" w:cs="Times New Roman"/>
          <w:sz w:val="28"/>
          <w:szCs w:val="28"/>
        </w:rPr>
        <w:t xml:space="preserve"> Форуме «Финансовые инструменты для сектора роста. Возможности привлечения финансирования для субъектов МСП посредством фондового рынка», который проходил в 2019 году в г. Нижнем Новгороде. По итогам мероприятия собственник предприятия Белова В.Г. приняла окончательное решение о выпуске облигаций и начала поиск организатора.</w:t>
      </w:r>
    </w:p>
    <w:p w14:paraId="757337B0" w14:textId="77777777" w:rsidR="00193172" w:rsidRPr="00D260AC" w:rsidRDefault="00193172" w:rsidP="0049081A">
      <w:pPr>
        <w:pStyle w:val="a6"/>
        <w:numPr>
          <w:ilvl w:val="0"/>
          <w:numId w:val="13"/>
        </w:numPr>
        <w:spacing w:after="0" w:line="360" w:lineRule="auto"/>
        <w:ind w:left="142" w:firstLine="709"/>
        <w:jc w:val="both"/>
        <w:rPr>
          <w:rFonts w:ascii="Times New Roman" w:hAnsi="Times New Roman" w:cs="Times New Roman"/>
          <w:b/>
          <w:i/>
          <w:sz w:val="28"/>
          <w:szCs w:val="28"/>
        </w:rPr>
      </w:pPr>
      <w:r w:rsidRPr="00D260AC">
        <w:rPr>
          <w:rFonts w:ascii="Times New Roman" w:hAnsi="Times New Roman" w:cs="Times New Roman"/>
          <w:b/>
          <w:i/>
          <w:sz w:val="28"/>
          <w:szCs w:val="28"/>
        </w:rPr>
        <w:t>Путь эмитента</w:t>
      </w:r>
    </w:p>
    <w:p w14:paraId="602C4123"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Организатором выпуска согласилась стать компания </w:t>
      </w:r>
      <w:r w:rsidRPr="00D260AC">
        <w:rPr>
          <w:rFonts w:ascii="Times New Roman" w:hAnsi="Times New Roman" w:cs="Times New Roman"/>
          <w:sz w:val="28"/>
          <w:szCs w:val="28"/>
        </w:rPr>
        <w:br/>
        <w:t>ЗАО «Среднеуральский брокерский центр» («</w:t>
      </w:r>
      <w:proofErr w:type="spellStart"/>
      <w:r w:rsidRPr="00D260AC">
        <w:rPr>
          <w:rFonts w:ascii="Times New Roman" w:hAnsi="Times New Roman" w:cs="Times New Roman"/>
          <w:sz w:val="28"/>
          <w:szCs w:val="28"/>
          <w:lang w:val="en-US"/>
        </w:rPr>
        <w:t>GrottBjorn</w:t>
      </w:r>
      <w:proofErr w:type="spellEnd"/>
      <w:r w:rsidRPr="00D260AC">
        <w:rPr>
          <w:rFonts w:ascii="Times New Roman" w:hAnsi="Times New Roman" w:cs="Times New Roman"/>
          <w:sz w:val="28"/>
          <w:szCs w:val="28"/>
        </w:rPr>
        <w:t>»). В январе 2020 года началась подготовка необходимых документов для осуществления выпуска облигаций, и все основное взаимодействие предприятие осуществляло через «</w:t>
      </w:r>
      <w:proofErr w:type="spellStart"/>
      <w:r w:rsidRPr="00D260AC">
        <w:rPr>
          <w:rFonts w:ascii="Times New Roman" w:hAnsi="Times New Roman" w:cs="Times New Roman"/>
          <w:sz w:val="28"/>
          <w:szCs w:val="28"/>
        </w:rPr>
        <w:t>GrottBjorn</w:t>
      </w:r>
      <w:proofErr w:type="spellEnd"/>
      <w:r w:rsidRPr="00D260AC">
        <w:rPr>
          <w:rFonts w:ascii="Times New Roman" w:hAnsi="Times New Roman" w:cs="Times New Roman"/>
          <w:sz w:val="28"/>
          <w:szCs w:val="28"/>
        </w:rPr>
        <w:t xml:space="preserve">». В марте 2020 года подготовительный процесс был приостановлен в связи с эпидемической обстановкой.  Но позднее ООО «Электроаппарат» начал взаимодействие с другим организатором выпуска облигаций «Национальным расчетным депозитарием». </w:t>
      </w:r>
    </w:p>
    <w:p w14:paraId="1CCBD2A1" w14:textId="77777777" w:rsidR="00193172" w:rsidRPr="00D260AC" w:rsidRDefault="00193172" w:rsidP="0049081A">
      <w:pPr>
        <w:pStyle w:val="a6"/>
        <w:numPr>
          <w:ilvl w:val="0"/>
          <w:numId w:val="13"/>
        </w:numPr>
        <w:spacing w:after="0" w:line="360" w:lineRule="auto"/>
        <w:ind w:left="142" w:firstLine="709"/>
        <w:jc w:val="both"/>
        <w:rPr>
          <w:rFonts w:ascii="Times New Roman" w:hAnsi="Times New Roman" w:cs="Times New Roman"/>
          <w:b/>
          <w:sz w:val="28"/>
          <w:szCs w:val="28"/>
        </w:rPr>
      </w:pPr>
      <w:r w:rsidRPr="00D260AC">
        <w:rPr>
          <w:rFonts w:ascii="Times New Roman" w:hAnsi="Times New Roman" w:cs="Times New Roman"/>
          <w:b/>
          <w:i/>
          <w:sz w:val="28"/>
          <w:szCs w:val="28"/>
        </w:rPr>
        <w:t>Параметры выпуска</w:t>
      </w:r>
    </w:p>
    <w:p w14:paraId="525C2814"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Выпуск коммерческих облигаций ООО «Электроаппарат» осуществил в 2020 году на сумму 30 млн руб. на 5 лет по ставке 20% годовых.</w:t>
      </w:r>
    </w:p>
    <w:p w14:paraId="347A6CF2"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proofErr w:type="spellStart"/>
      <w:r w:rsidRPr="00D260AC">
        <w:rPr>
          <w:rFonts w:ascii="Times New Roman" w:hAnsi="Times New Roman" w:cs="Times New Roman"/>
          <w:sz w:val="28"/>
          <w:szCs w:val="28"/>
        </w:rPr>
        <w:t>Справочно</w:t>
      </w:r>
      <w:proofErr w:type="spellEnd"/>
      <w:r w:rsidRPr="00D260AC">
        <w:rPr>
          <w:rFonts w:ascii="Times New Roman" w:hAnsi="Times New Roman" w:cs="Times New Roman"/>
          <w:sz w:val="28"/>
          <w:szCs w:val="28"/>
        </w:rPr>
        <w:t>: коммерческие облигации позволяют привлечь необходимый для реализации нового проекта объем финансирования в довольно короткие сроки. Кроме того, осуществление выпуска коммерческих облигаций – своеобразный трамплин для небольших эмитентов. Он позволяет опробовать технологию выпуска облигаций. После чего следующим шагом может стать размещение биржевых облигаций и привлечение более дешевого финансирования.</w:t>
      </w:r>
    </w:p>
    <w:p w14:paraId="57B2460C" w14:textId="77777777" w:rsidR="00193172" w:rsidRPr="00D260AC" w:rsidRDefault="00193172" w:rsidP="0049081A">
      <w:pPr>
        <w:pStyle w:val="a6"/>
        <w:numPr>
          <w:ilvl w:val="0"/>
          <w:numId w:val="13"/>
        </w:numPr>
        <w:spacing w:after="0" w:line="360" w:lineRule="auto"/>
        <w:ind w:left="142" w:firstLine="709"/>
        <w:jc w:val="both"/>
        <w:rPr>
          <w:rFonts w:ascii="Times New Roman" w:hAnsi="Times New Roman" w:cs="Times New Roman"/>
          <w:b/>
          <w:sz w:val="28"/>
          <w:szCs w:val="28"/>
        </w:rPr>
      </w:pPr>
      <w:r w:rsidRPr="00D260AC">
        <w:rPr>
          <w:rFonts w:ascii="Times New Roman" w:hAnsi="Times New Roman" w:cs="Times New Roman"/>
          <w:b/>
          <w:i/>
          <w:sz w:val="28"/>
          <w:szCs w:val="28"/>
        </w:rPr>
        <w:t>Преимущества использования инструмента</w:t>
      </w:r>
    </w:p>
    <w:p w14:paraId="6D3614CC"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Благодаря привлеченным средствам от выпуска облигаций предприятие увеличило выручку в 2020 году на 120 млн руб. В настоящий момент предприятие привлекает дополнительные банковские кредиты (из-за увеличения объема деятельности банки одобрили дополнительные кредитные лимиты).</w:t>
      </w:r>
    </w:p>
    <w:p w14:paraId="4EC8B92A" w14:textId="77777777" w:rsidR="00193172" w:rsidRPr="00D260AC" w:rsidRDefault="00193172" w:rsidP="0049081A">
      <w:pPr>
        <w:spacing w:after="0" w:line="360" w:lineRule="auto"/>
        <w:ind w:left="142" w:firstLine="709"/>
        <w:jc w:val="both"/>
        <w:rPr>
          <w:rFonts w:ascii="Times New Roman" w:hAnsi="Times New Roman" w:cs="Times New Roman"/>
          <w:i/>
          <w:sz w:val="28"/>
          <w:szCs w:val="28"/>
        </w:rPr>
      </w:pPr>
      <w:r w:rsidRPr="00D260AC">
        <w:rPr>
          <w:rFonts w:ascii="Times New Roman" w:hAnsi="Times New Roman" w:cs="Times New Roman"/>
          <w:i/>
          <w:sz w:val="28"/>
          <w:szCs w:val="28"/>
        </w:rPr>
        <w:t>Белова Виктория, собственник предприятия: «Облигации нужны тем предприятиям, которые быстро развиваются и/или могут быстро расширить свою деятельность. Т.е. в тех случаях, когда банки по ретро данным новые кредиты дать не могут и расширение деятельности компании сможет компенсировать высокую стоимость привлечения средств».</w:t>
      </w:r>
    </w:p>
    <w:p w14:paraId="05745F32" w14:textId="77777777" w:rsidR="00193172" w:rsidRPr="0049081A" w:rsidRDefault="00193172" w:rsidP="0049081A">
      <w:pPr>
        <w:pStyle w:val="a6"/>
        <w:numPr>
          <w:ilvl w:val="0"/>
          <w:numId w:val="13"/>
        </w:numPr>
        <w:spacing w:after="0" w:line="360" w:lineRule="auto"/>
        <w:ind w:left="142" w:firstLine="709"/>
        <w:jc w:val="both"/>
        <w:rPr>
          <w:rFonts w:ascii="Times New Roman" w:hAnsi="Times New Roman" w:cs="Times New Roman"/>
          <w:b/>
          <w:i/>
          <w:sz w:val="28"/>
          <w:szCs w:val="28"/>
          <w:lang w:val="en-US"/>
        </w:rPr>
      </w:pPr>
      <w:r w:rsidRPr="0049081A">
        <w:rPr>
          <w:rFonts w:ascii="Times New Roman" w:hAnsi="Times New Roman" w:cs="Times New Roman"/>
          <w:b/>
          <w:i/>
          <w:sz w:val="28"/>
          <w:szCs w:val="28"/>
        </w:rPr>
        <w:t>Планы на будущее</w:t>
      </w:r>
    </w:p>
    <w:p w14:paraId="5C74B9F5"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ООО «Электроаппарат» планирует организовать собственное производство, для реализации нового проекта планирует выпустить корпоративные облигации.</w:t>
      </w:r>
    </w:p>
    <w:p w14:paraId="1E9452FC" w14:textId="79349A6E" w:rsidR="00F11896" w:rsidRPr="00D260AC" w:rsidRDefault="00F11896"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 xml:space="preserve">ООО Агрофирма «Рубеж», Саратовская область, сельское хозяйство  </w:t>
      </w:r>
    </w:p>
    <w:p w14:paraId="4EEB2133" w14:textId="77777777" w:rsidR="00193172" w:rsidRPr="00D260AC" w:rsidRDefault="00193172" w:rsidP="0049081A">
      <w:pPr>
        <w:pStyle w:val="a6"/>
        <w:numPr>
          <w:ilvl w:val="0"/>
          <w:numId w:val="14"/>
        </w:numPr>
        <w:shd w:val="clear" w:color="auto" w:fill="FFFFFF"/>
        <w:spacing w:after="0" w:line="360" w:lineRule="auto"/>
        <w:ind w:left="142" w:firstLine="709"/>
        <w:jc w:val="both"/>
        <w:rPr>
          <w:rFonts w:ascii="Times New Roman" w:eastAsia="Times New Roman" w:hAnsi="Times New Roman" w:cs="Times New Roman"/>
          <w:b/>
          <w:sz w:val="28"/>
          <w:szCs w:val="28"/>
          <w:lang w:val="en-US" w:eastAsia="ru-RU"/>
        </w:rPr>
      </w:pPr>
      <w:r w:rsidRPr="00D260AC">
        <w:rPr>
          <w:rFonts w:ascii="Times New Roman" w:hAnsi="Times New Roman" w:cs="Times New Roman"/>
          <w:b/>
          <w:i/>
          <w:sz w:val="28"/>
          <w:szCs w:val="28"/>
        </w:rPr>
        <w:t>Краткая характеристика предприятия</w:t>
      </w:r>
    </w:p>
    <w:p w14:paraId="2D657FCA"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Общество с ограниченной ответственностью «Агрофирма «Рубеж» - современный эффективный агрокомплекс с передовыми сельскохозяйственными технологиями, один из наиболее крупных в Саратовской области. </w:t>
      </w:r>
    </w:p>
    <w:p w14:paraId="29E42F31"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ООО «Агрофирма «Рубеж» создано 06.06.2002 на базе сельскохозяйственного производственного кооператива. Основным направлением деятельности является производство и реализация широкой линейки растениеводческой продукции (пшеницы хлебопекарной, подсолнечника масличного и кондитерских сортов, проса, нута и др.) и продукции животноводства (молоко, мясо). </w:t>
      </w:r>
    </w:p>
    <w:p w14:paraId="31F3373B" w14:textId="77777777" w:rsidR="00193172" w:rsidRPr="00D260AC" w:rsidRDefault="00193172" w:rsidP="0049081A">
      <w:pPr>
        <w:pStyle w:val="a6"/>
        <w:numPr>
          <w:ilvl w:val="0"/>
          <w:numId w:val="14"/>
        </w:numPr>
        <w:shd w:val="clear" w:color="auto" w:fill="FFFFFF"/>
        <w:spacing w:after="0" w:line="360" w:lineRule="auto"/>
        <w:ind w:left="142" w:firstLine="709"/>
        <w:jc w:val="both"/>
        <w:rPr>
          <w:rFonts w:ascii="Times New Roman" w:eastAsia="Times New Roman" w:hAnsi="Times New Roman" w:cs="Times New Roman"/>
          <w:b/>
          <w:sz w:val="28"/>
          <w:szCs w:val="28"/>
          <w:lang w:val="en-US" w:eastAsia="ru-RU"/>
        </w:rPr>
      </w:pPr>
      <w:r w:rsidRPr="00D260AC">
        <w:rPr>
          <w:rFonts w:ascii="Times New Roman" w:hAnsi="Times New Roman" w:cs="Times New Roman"/>
          <w:b/>
          <w:i/>
          <w:sz w:val="28"/>
          <w:szCs w:val="28"/>
        </w:rPr>
        <w:t>Мотивация к привлечению финансирования</w:t>
      </w:r>
    </w:p>
    <w:p w14:paraId="5A9A9066"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ООО «Агрофирма «Рубеж» - эмитент дебютного выпуска облигаций в 2019 году. В конце 2018 – начале 2019 гг. встал вопрос о поисках новых источников финансирования для расширения деятельности предприятия. В условиях роста сборов зерновых культур, с целью увеличения мощностей отгрузки авто- и железнодорожным транспортом, были приняты решения о строительстве второй очереди элеватора, а также, принимая во внимание климатические условия Саратовской области, - об увеличении орошаемых площадей. </w:t>
      </w:r>
    </w:p>
    <w:p w14:paraId="76A27B35"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Такой источник средств, как рынок ценных бумаг, давно интересовал предприятие. Финансирование проектов с помощью эмиссии ценных бумаг привлекало отсутствием необходимости залога имущества</w:t>
      </w:r>
      <w:r w:rsidRPr="00D260AC">
        <w:rPr>
          <w:rFonts w:ascii="Times New Roman" w:eastAsia="Times New Roman" w:hAnsi="Times New Roman" w:cs="Times New Roman"/>
          <w:i/>
          <w:sz w:val="28"/>
          <w:szCs w:val="28"/>
          <w:lang w:eastAsia="ru-RU"/>
        </w:rPr>
        <w:t xml:space="preserve">. </w:t>
      </w:r>
      <w:r w:rsidRPr="00D260AC">
        <w:rPr>
          <w:rFonts w:ascii="Times New Roman" w:eastAsia="Times New Roman" w:hAnsi="Times New Roman" w:cs="Times New Roman"/>
          <w:sz w:val="28"/>
          <w:szCs w:val="28"/>
          <w:lang w:eastAsia="ru-RU"/>
        </w:rPr>
        <w:t xml:space="preserve">При этом расширение собственного капитала через выпуск акций (переход в форму акционерного общества) предприятие не рассматривало. </w:t>
      </w:r>
    </w:p>
    <w:p w14:paraId="525D9E82"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i/>
          <w:sz w:val="28"/>
          <w:szCs w:val="28"/>
          <w:lang w:val="en-US" w:eastAsia="ru-RU"/>
        </w:rPr>
      </w:pPr>
      <w:r w:rsidRPr="00D260AC">
        <w:rPr>
          <w:rFonts w:ascii="Times New Roman" w:eastAsia="Times New Roman" w:hAnsi="Times New Roman" w:cs="Times New Roman"/>
          <w:i/>
          <w:sz w:val="28"/>
          <w:szCs w:val="28"/>
          <w:lang w:eastAsia="ru-RU"/>
        </w:rPr>
        <w:t>Шляпников Максим, старший юрисконсульт «Выпуск долговых ценных бумаг – более удобный механизм, позволяющий регулярно привлекать средства как юридических лиц, так и населения. Решение принималось с учетом результатов консультаций с инвестиционными компаниями».</w:t>
      </w:r>
    </w:p>
    <w:p w14:paraId="6C96BD9C" w14:textId="77777777" w:rsidR="00193172" w:rsidRPr="00D260AC" w:rsidRDefault="00193172" w:rsidP="0049081A">
      <w:pPr>
        <w:pStyle w:val="a6"/>
        <w:numPr>
          <w:ilvl w:val="0"/>
          <w:numId w:val="14"/>
        </w:numPr>
        <w:shd w:val="clear" w:color="auto" w:fill="FFFFFF"/>
        <w:spacing w:after="0" w:line="360" w:lineRule="auto"/>
        <w:ind w:left="142" w:firstLine="709"/>
        <w:jc w:val="both"/>
        <w:rPr>
          <w:rFonts w:ascii="Times New Roman" w:eastAsia="Times New Roman" w:hAnsi="Times New Roman" w:cs="Times New Roman"/>
          <w:b/>
          <w:i/>
          <w:sz w:val="28"/>
          <w:szCs w:val="28"/>
          <w:lang w:val="en-US" w:eastAsia="ru-RU"/>
        </w:rPr>
      </w:pPr>
      <w:r w:rsidRPr="00D260AC">
        <w:rPr>
          <w:rFonts w:ascii="Times New Roman" w:hAnsi="Times New Roman" w:cs="Times New Roman"/>
          <w:b/>
          <w:i/>
          <w:sz w:val="28"/>
          <w:szCs w:val="28"/>
        </w:rPr>
        <w:t>Путь эмитента</w:t>
      </w:r>
    </w:p>
    <w:p w14:paraId="6DF50873"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Выбор ИК «</w:t>
      </w:r>
      <w:proofErr w:type="spellStart"/>
      <w:r w:rsidRPr="00D260AC">
        <w:rPr>
          <w:rFonts w:ascii="Times New Roman" w:eastAsia="Times New Roman" w:hAnsi="Times New Roman" w:cs="Times New Roman"/>
          <w:sz w:val="28"/>
          <w:szCs w:val="28"/>
          <w:lang w:eastAsia="ru-RU"/>
        </w:rPr>
        <w:t>Фридом</w:t>
      </w:r>
      <w:proofErr w:type="spellEnd"/>
      <w:r w:rsidRPr="00D260AC">
        <w:rPr>
          <w:rFonts w:ascii="Times New Roman" w:eastAsia="Times New Roman" w:hAnsi="Times New Roman" w:cs="Times New Roman"/>
          <w:sz w:val="28"/>
          <w:szCs w:val="28"/>
          <w:lang w:eastAsia="ru-RU"/>
        </w:rPr>
        <w:t xml:space="preserve"> </w:t>
      </w:r>
      <w:proofErr w:type="spellStart"/>
      <w:r w:rsidRPr="00D260AC">
        <w:rPr>
          <w:rFonts w:ascii="Times New Roman" w:eastAsia="Times New Roman" w:hAnsi="Times New Roman" w:cs="Times New Roman"/>
          <w:sz w:val="28"/>
          <w:szCs w:val="28"/>
          <w:lang w:eastAsia="ru-RU"/>
        </w:rPr>
        <w:t>Финанс</w:t>
      </w:r>
      <w:proofErr w:type="spellEnd"/>
      <w:r w:rsidRPr="00D260AC">
        <w:rPr>
          <w:rFonts w:ascii="Times New Roman" w:eastAsia="Times New Roman" w:hAnsi="Times New Roman" w:cs="Times New Roman"/>
          <w:sz w:val="28"/>
          <w:szCs w:val="28"/>
          <w:lang w:eastAsia="ru-RU"/>
        </w:rPr>
        <w:t xml:space="preserve">» в качестве партнера агрофирмы на финансовом рынке был связан с рекомендацией многолетнего надежного контрагента. Для начинающего эмитента это очень важная задача: поиск надежного и знающего бизнес-партнера, который сможет организовать интересный, но очень сложный процесс выпуска облигаций, в том числе четкого документационного обеспечения, грамотного взаимодействия с Московской биржей и другими организациями, поиска инвесторов. </w:t>
      </w:r>
    </w:p>
    <w:p w14:paraId="6C520A80"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Первым официальным шагом является установление контакта с Московской биржей в рамках процедуры </w:t>
      </w:r>
      <w:r w:rsidRPr="00D260AC">
        <w:rPr>
          <w:rFonts w:ascii="Times New Roman" w:eastAsia="Times New Roman" w:hAnsi="Times New Roman" w:cs="Times New Roman"/>
          <w:sz w:val="28"/>
          <w:szCs w:val="28"/>
          <w:lang w:val="en-US" w:eastAsia="ru-RU"/>
        </w:rPr>
        <w:t>KYC</w:t>
      </w:r>
      <w:r w:rsidRPr="00D260AC">
        <w:rPr>
          <w:rFonts w:ascii="Times New Roman" w:eastAsia="Times New Roman" w:hAnsi="Times New Roman" w:cs="Times New Roman"/>
          <w:sz w:val="28"/>
          <w:szCs w:val="28"/>
          <w:lang w:eastAsia="ru-RU"/>
        </w:rPr>
        <w:t xml:space="preserve"> («знай своего клиента»).</w:t>
      </w:r>
    </w:p>
    <w:p w14:paraId="2269D1E7"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proofErr w:type="spellStart"/>
      <w:r w:rsidRPr="00D260AC">
        <w:rPr>
          <w:rFonts w:ascii="Times New Roman" w:eastAsia="Times New Roman" w:hAnsi="Times New Roman" w:cs="Times New Roman"/>
          <w:sz w:val="28"/>
          <w:szCs w:val="28"/>
          <w:lang w:eastAsia="ru-RU"/>
        </w:rPr>
        <w:t>Справочно</w:t>
      </w:r>
      <w:proofErr w:type="spellEnd"/>
      <w:r w:rsidRPr="00D260AC">
        <w:rPr>
          <w:rFonts w:ascii="Times New Roman" w:eastAsia="Times New Roman" w:hAnsi="Times New Roman" w:cs="Times New Roman"/>
          <w:sz w:val="28"/>
          <w:szCs w:val="28"/>
          <w:lang w:eastAsia="ru-RU"/>
        </w:rPr>
        <w:t xml:space="preserve">: процедура </w:t>
      </w:r>
      <w:r w:rsidRPr="00D260AC">
        <w:rPr>
          <w:rFonts w:ascii="Times New Roman" w:eastAsia="Times New Roman" w:hAnsi="Times New Roman" w:cs="Times New Roman"/>
          <w:sz w:val="28"/>
          <w:szCs w:val="28"/>
          <w:lang w:val="en-US" w:eastAsia="ru-RU"/>
        </w:rPr>
        <w:t>KYC</w:t>
      </w: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sz w:val="28"/>
          <w:szCs w:val="28"/>
          <w:lang w:val="en-US" w:eastAsia="ru-RU"/>
        </w:rPr>
        <w:t>know</w:t>
      </w: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sz w:val="28"/>
          <w:szCs w:val="28"/>
          <w:lang w:val="en-US" w:eastAsia="ru-RU"/>
        </w:rPr>
        <w:t>your</w:t>
      </w: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sz w:val="28"/>
          <w:szCs w:val="28"/>
          <w:lang w:val="en-US" w:eastAsia="ru-RU"/>
        </w:rPr>
        <w:t>customer</w:t>
      </w:r>
      <w:r w:rsidRPr="00D260AC">
        <w:rPr>
          <w:rFonts w:ascii="Times New Roman" w:eastAsia="Times New Roman" w:hAnsi="Times New Roman" w:cs="Times New Roman"/>
          <w:sz w:val="28"/>
          <w:szCs w:val="28"/>
          <w:lang w:eastAsia="ru-RU"/>
        </w:rPr>
        <w:t>») является процедурой идентификации и верификации контрагента, проводимой Московской биржей. В рамках данной процедуры Московская биржа оценивает потенциального эмитента с точки зрения возможности обслуживания выпуска, целей привлечения финансирования, существующих рисков и т.п.</w:t>
      </w:r>
    </w:p>
    <w:p w14:paraId="50A65911"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Рабочая встреча агрофирмы с представителем Московской биржи состоялась 26.03.2019, на которой представители агрофирмы отвечали на вопросы обоснованности выпуска и обслуживания облигаций. </w:t>
      </w:r>
    </w:p>
    <w:p w14:paraId="18B3CC53"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В дальнейшем велась техническая подготовка к выпуску облигаций – достаточно трудоемкий процесс, включающий в себя повышение профессионального уровня персонала: экономистов, юристов, бухгалтеров предприятия-эмитента, и подготовку большого объема новых документов. </w:t>
      </w:r>
    </w:p>
    <w:p w14:paraId="44B25C40"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В ходе подготовки предприятием был заключен договор с компанией-представителем владельцев облигаций – ООО «Регион </w:t>
      </w:r>
      <w:proofErr w:type="spellStart"/>
      <w:r w:rsidRPr="00D260AC">
        <w:rPr>
          <w:rFonts w:ascii="Times New Roman" w:eastAsia="Times New Roman" w:hAnsi="Times New Roman" w:cs="Times New Roman"/>
          <w:sz w:val="28"/>
          <w:szCs w:val="28"/>
          <w:lang w:eastAsia="ru-RU"/>
        </w:rPr>
        <w:t>Финанс</w:t>
      </w:r>
      <w:proofErr w:type="spellEnd"/>
      <w:r w:rsidRPr="00D260AC">
        <w:rPr>
          <w:rFonts w:ascii="Times New Roman" w:eastAsia="Times New Roman" w:hAnsi="Times New Roman" w:cs="Times New Roman"/>
          <w:sz w:val="28"/>
          <w:szCs w:val="28"/>
          <w:lang w:eastAsia="ru-RU"/>
        </w:rPr>
        <w:t>», выступающей связующим звеном с инвесторами и, при необходимости, защищающей их права перед эмитентом. Раскрытие информации эмитента осуществляется через Центр раскрытия корпоративной информации «</w:t>
      </w:r>
      <w:r w:rsidRPr="00D260AC">
        <w:rPr>
          <w:rFonts w:ascii="Times New Roman" w:eastAsia="Times New Roman" w:hAnsi="Times New Roman" w:cs="Times New Roman"/>
          <w:sz w:val="28"/>
          <w:szCs w:val="28"/>
          <w:lang w:val="en-US" w:eastAsia="ru-RU"/>
        </w:rPr>
        <w:t>Interfax</w:t>
      </w:r>
      <w:r w:rsidRPr="00D260AC">
        <w:rPr>
          <w:rFonts w:ascii="Times New Roman" w:eastAsia="Times New Roman" w:hAnsi="Times New Roman" w:cs="Times New Roman"/>
          <w:sz w:val="28"/>
          <w:szCs w:val="28"/>
          <w:lang w:eastAsia="ru-RU"/>
        </w:rPr>
        <w:t xml:space="preserve">». Агрофирма понимала, что, помимо обязанности своевременно выплачивать доходы по облигациям, возникает обязанность регулярно раскрывать все существенные факты деятельности для внешних пользователей. После заключения договоров с Московской биржей и с  депозитарием производилась настройка электронных кабинетов и программ обмена информацией для обслуживания облигаций. </w:t>
      </w:r>
    </w:p>
    <w:p w14:paraId="0989E3C3"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В целом все обязательные действия перед размещением ценных бумаг заняли примерно 3 месяца после процедуры </w:t>
      </w:r>
      <w:r w:rsidRPr="00D260AC">
        <w:rPr>
          <w:rFonts w:ascii="Times New Roman" w:eastAsia="Times New Roman" w:hAnsi="Times New Roman" w:cs="Times New Roman"/>
          <w:sz w:val="28"/>
          <w:szCs w:val="28"/>
          <w:lang w:val="en-US" w:eastAsia="ru-RU"/>
        </w:rPr>
        <w:t>KYC</w:t>
      </w:r>
      <w:r w:rsidRPr="00D260AC">
        <w:rPr>
          <w:rFonts w:ascii="Times New Roman" w:eastAsia="Times New Roman" w:hAnsi="Times New Roman" w:cs="Times New Roman"/>
          <w:sz w:val="28"/>
          <w:szCs w:val="28"/>
          <w:lang w:eastAsia="ru-RU"/>
        </w:rPr>
        <w:t>. Агрофирма «Рубеж» стала первым эмитентом корпоративных облигаций в Саратовской области.</w:t>
      </w:r>
    </w:p>
    <w:p w14:paraId="09F36185"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Основной задачей, с которой предприятие успешно справилось при подготовке выпуска корпоративных облигаций, стало изучение большого объема новой нормативной базы, ранее не используемой в работе специалистами предприятия.</w:t>
      </w:r>
    </w:p>
    <w:p w14:paraId="58F0EF33"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49081A">
        <w:rPr>
          <w:rFonts w:ascii="Times New Roman" w:eastAsia="Times New Roman" w:hAnsi="Times New Roman" w:cs="Times New Roman"/>
          <w:b/>
          <w:i/>
          <w:sz w:val="28"/>
          <w:szCs w:val="28"/>
          <w:lang w:val="en-US" w:eastAsia="ru-RU"/>
        </w:rPr>
        <w:t>IV</w:t>
      </w:r>
      <w:r w:rsidRPr="0049081A">
        <w:rPr>
          <w:rFonts w:ascii="Times New Roman" w:eastAsia="Times New Roman" w:hAnsi="Times New Roman" w:cs="Times New Roman"/>
          <w:b/>
          <w:i/>
          <w:sz w:val="28"/>
          <w:szCs w:val="28"/>
          <w:lang w:eastAsia="ru-RU"/>
        </w:rPr>
        <w:t>.</w:t>
      </w:r>
      <w:r w:rsidRPr="00D260AC">
        <w:rPr>
          <w:rFonts w:ascii="Times New Roman" w:eastAsia="Times New Roman" w:hAnsi="Times New Roman" w:cs="Times New Roman"/>
          <w:sz w:val="28"/>
          <w:szCs w:val="28"/>
          <w:lang w:eastAsia="ru-RU"/>
        </w:rPr>
        <w:t xml:space="preserve">     </w:t>
      </w:r>
      <w:r w:rsidRPr="00D260AC">
        <w:rPr>
          <w:rFonts w:ascii="Times New Roman" w:hAnsi="Times New Roman" w:cs="Times New Roman"/>
          <w:b/>
          <w:i/>
          <w:sz w:val="28"/>
          <w:szCs w:val="28"/>
        </w:rPr>
        <w:t>Параметры выпуска</w:t>
      </w:r>
    </w:p>
    <w:p w14:paraId="2E156719"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20.06.2019 зарегистрирована Программа биржевых облигаций ООО «Агрофирма «Рубеж» сроком на 10 лет и общим объемом 1 млрд рублей. 25.06.2019 совместно с ИК «</w:t>
      </w:r>
      <w:proofErr w:type="spellStart"/>
      <w:r w:rsidRPr="00D260AC">
        <w:rPr>
          <w:rFonts w:ascii="Times New Roman" w:eastAsia="Times New Roman" w:hAnsi="Times New Roman" w:cs="Times New Roman"/>
          <w:sz w:val="28"/>
          <w:szCs w:val="28"/>
          <w:lang w:eastAsia="ru-RU"/>
        </w:rPr>
        <w:t>Фридом</w:t>
      </w:r>
      <w:proofErr w:type="spellEnd"/>
      <w:r w:rsidRPr="00D260AC">
        <w:rPr>
          <w:rFonts w:ascii="Times New Roman" w:eastAsia="Times New Roman" w:hAnsi="Times New Roman" w:cs="Times New Roman"/>
          <w:sz w:val="28"/>
          <w:szCs w:val="28"/>
          <w:lang w:eastAsia="ru-RU"/>
        </w:rPr>
        <w:t xml:space="preserve"> </w:t>
      </w:r>
      <w:proofErr w:type="spellStart"/>
      <w:r w:rsidRPr="00D260AC">
        <w:rPr>
          <w:rFonts w:ascii="Times New Roman" w:eastAsia="Times New Roman" w:hAnsi="Times New Roman" w:cs="Times New Roman"/>
          <w:sz w:val="28"/>
          <w:szCs w:val="28"/>
          <w:lang w:eastAsia="ru-RU"/>
        </w:rPr>
        <w:t>Финанс</w:t>
      </w:r>
      <w:proofErr w:type="spellEnd"/>
      <w:r w:rsidRPr="00D260AC">
        <w:rPr>
          <w:rFonts w:ascii="Times New Roman" w:eastAsia="Times New Roman" w:hAnsi="Times New Roman" w:cs="Times New Roman"/>
          <w:sz w:val="28"/>
          <w:szCs w:val="28"/>
          <w:lang w:eastAsia="ru-RU"/>
        </w:rPr>
        <w:t>» были утверждены условия выпуска облигаций. Первое размещение облигаций прошло 10.07.2019 на сумму 250 млн рублей под 14% годовых на 3 года.</w:t>
      </w:r>
    </w:p>
    <w:p w14:paraId="0620EF52"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b/>
          <w:sz w:val="28"/>
          <w:szCs w:val="28"/>
          <w:lang w:eastAsia="ru-RU"/>
        </w:rPr>
      </w:pPr>
      <w:r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b/>
          <w:i/>
          <w:sz w:val="28"/>
          <w:szCs w:val="28"/>
          <w:lang w:val="en-US" w:eastAsia="ru-RU"/>
        </w:rPr>
        <w:t>V</w:t>
      </w:r>
      <w:r w:rsidRPr="00D260AC">
        <w:rPr>
          <w:rFonts w:ascii="Times New Roman" w:eastAsia="Times New Roman" w:hAnsi="Times New Roman" w:cs="Times New Roman"/>
          <w:b/>
          <w:i/>
          <w:sz w:val="28"/>
          <w:szCs w:val="28"/>
          <w:lang w:eastAsia="ru-RU"/>
        </w:rPr>
        <w:t>.</w:t>
      </w:r>
      <w:r w:rsidRPr="00D260AC">
        <w:rPr>
          <w:rFonts w:ascii="Times New Roman" w:eastAsia="Times New Roman" w:hAnsi="Times New Roman" w:cs="Times New Roman"/>
          <w:b/>
          <w:sz w:val="28"/>
          <w:szCs w:val="28"/>
          <w:lang w:eastAsia="ru-RU"/>
        </w:rPr>
        <w:t xml:space="preserve"> </w:t>
      </w:r>
      <w:r w:rsidRPr="00D260AC">
        <w:rPr>
          <w:rFonts w:ascii="Times New Roman" w:hAnsi="Times New Roman" w:cs="Times New Roman"/>
          <w:b/>
          <w:i/>
          <w:sz w:val="28"/>
          <w:szCs w:val="28"/>
        </w:rPr>
        <w:t>Преимущества использования инструмента</w:t>
      </w:r>
    </w:p>
    <w:p w14:paraId="3889C9F9"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Преимуществ выпуска облигаций несколько. Помимо получения инвестиций на достаточно гибких условиях, это – положительный эффект, достигаемый открытостью/публичностью деятельности предприятия-эмитента, связанной с подготовкой выпуска облигаций. В свою очередь, крупные предприятия более благосклонно относятся к контактам с предприятиями, прошедшими рассмотрение со стороны Московской биржи. Агрофирма как эмитент участвует в мероприятиях, проводимых для инвесторов Правительством Саратовской области, ИК «</w:t>
      </w:r>
      <w:proofErr w:type="spellStart"/>
      <w:r w:rsidRPr="00D260AC">
        <w:rPr>
          <w:rFonts w:ascii="Times New Roman" w:eastAsia="Times New Roman" w:hAnsi="Times New Roman" w:cs="Times New Roman"/>
          <w:sz w:val="28"/>
          <w:szCs w:val="28"/>
          <w:lang w:eastAsia="ru-RU"/>
        </w:rPr>
        <w:t>Фридом</w:t>
      </w:r>
      <w:proofErr w:type="spellEnd"/>
      <w:r w:rsidRPr="00D260AC">
        <w:rPr>
          <w:rFonts w:ascii="Times New Roman" w:eastAsia="Times New Roman" w:hAnsi="Times New Roman" w:cs="Times New Roman"/>
          <w:sz w:val="28"/>
          <w:szCs w:val="28"/>
          <w:lang w:eastAsia="ru-RU"/>
        </w:rPr>
        <w:t xml:space="preserve"> </w:t>
      </w:r>
      <w:proofErr w:type="spellStart"/>
      <w:r w:rsidRPr="00D260AC">
        <w:rPr>
          <w:rFonts w:ascii="Times New Roman" w:eastAsia="Times New Roman" w:hAnsi="Times New Roman" w:cs="Times New Roman"/>
          <w:sz w:val="28"/>
          <w:szCs w:val="28"/>
          <w:lang w:eastAsia="ru-RU"/>
        </w:rPr>
        <w:t>Финанс</w:t>
      </w:r>
      <w:proofErr w:type="spellEnd"/>
      <w:r w:rsidRPr="00D260AC">
        <w:rPr>
          <w:rFonts w:ascii="Times New Roman" w:eastAsia="Times New Roman" w:hAnsi="Times New Roman" w:cs="Times New Roman"/>
          <w:sz w:val="28"/>
          <w:szCs w:val="28"/>
          <w:lang w:eastAsia="ru-RU"/>
        </w:rPr>
        <w:t xml:space="preserve">» и другими организациями, что ведет к росту известности предприятия в бизнес-сообществе.   </w:t>
      </w:r>
    </w:p>
    <w:p w14:paraId="19161D3E" w14:textId="77777777" w:rsidR="00193172" w:rsidRPr="00D260AC" w:rsidRDefault="00193172" w:rsidP="0049081A">
      <w:pPr>
        <w:pStyle w:val="a6"/>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i/>
          <w:sz w:val="28"/>
          <w:szCs w:val="28"/>
          <w:lang w:val="en-US" w:eastAsia="ru-RU"/>
        </w:rPr>
        <w:t>VI</w:t>
      </w:r>
      <w:r w:rsidRPr="00D260AC">
        <w:rPr>
          <w:rFonts w:ascii="Times New Roman" w:eastAsia="Times New Roman" w:hAnsi="Times New Roman" w:cs="Times New Roman"/>
          <w:i/>
          <w:sz w:val="28"/>
          <w:szCs w:val="28"/>
          <w:lang w:eastAsia="ru-RU"/>
        </w:rPr>
        <w:t>.</w:t>
      </w:r>
      <w:r w:rsidRPr="00D260AC">
        <w:rPr>
          <w:rFonts w:ascii="Times New Roman" w:eastAsia="Times New Roman" w:hAnsi="Times New Roman" w:cs="Times New Roman"/>
          <w:sz w:val="28"/>
          <w:szCs w:val="28"/>
          <w:lang w:eastAsia="ru-RU"/>
        </w:rPr>
        <w:t xml:space="preserve"> </w:t>
      </w:r>
      <w:r w:rsidRPr="00D260AC">
        <w:rPr>
          <w:rFonts w:ascii="Times New Roman" w:hAnsi="Times New Roman" w:cs="Times New Roman"/>
          <w:b/>
          <w:i/>
          <w:sz w:val="28"/>
          <w:szCs w:val="28"/>
        </w:rPr>
        <w:t>Планы на будущее</w:t>
      </w:r>
    </w:p>
    <w:p w14:paraId="006C8774"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В настоящее время продолжается активное развитие Агрофирмы «Рубеж». Начинается строительство третьей очереди элеватора, закупается новая сельхозтехника. Поэтому выпуски облигаций продолжатся.</w:t>
      </w:r>
    </w:p>
    <w:p w14:paraId="6A0DBBFB" w14:textId="49B6B84D" w:rsidR="000C2A28" w:rsidRPr="00D260AC" w:rsidRDefault="000C2A28"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ПАО «СЭЗ им. Серго Орджоникидзе»</w:t>
      </w:r>
      <w:r w:rsidR="00F11896" w:rsidRPr="00D260AC">
        <w:rPr>
          <w:rFonts w:ascii="Times New Roman" w:hAnsi="Times New Roman" w:cs="Times New Roman"/>
          <w:i/>
          <w:color w:val="00B0F0"/>
          <w:sz w:val="28"/>
          <w:szCs w:val="28"/>
          <w:u w:val="single"/>
        </w:rPr>
        <w:t>, Саратовская область, предприятие военно-промышленного комплекса</w:t>
      </w:r>
    </w:p>
    <w:p w14:paraId="32EBC6CA" w14:textId="1F8D0532" w:rsidR="000C2A28" w:rsidRPr="00D260AC" w:rsidRDefault="000C2A28" w:rsidP="0049081A">
      <w:pPr>
        <w:pStyle w:val="a6"/>
        <w:numPr>
          <w:ilvl w:val="0"/>
          <w:numId w:val="15"/>
        </w:numPr>
        <w:shd w:val="clear" w:color="auto" w:fill="FFFFFF"/>
        <w:spacing w:after="0" w:line="360" w:lineRule="auto"/>
        <w:ind w:left="142" w:firstLine="709"/>
        <w:jc w:val="both"/>
        <w:rPr>
          <w:rFonts w:ascii="Times New Roman" w:eastAsia="Times New Roman" w:hAnsi="Times New Roman" w:cs="Times New Roman"/>
          <w:b/>
          <w:sz w:val="28"/>
          <w:szCs w:val="28"/>
          <w:lang w:val="en-US" w:eastAsia="ru-RU"/>
        </w:rPr>
      </w:pPr>
      <w:r w:rsidRPr="00D260AC">
        <w:rPr>
          <w:rFonts w:ascii="Times New Roman" w:hAnsi="Times New Roman" w:cs="Times New Roman"/>
          <w:b/>
          <w:i/>
          <w:sz w:val="28"/>
          <w:szCs w:val="28"/>
        </w:rPr>
        <w:t>Краткая характеристика предприятия</w:t>
      </w:r>
    </w:p>
    <w:p w14:paraId="2CBC5E20" w14:textId="378589B1"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Публичное акционерное общество «</w:t>
      </w:r>
      <w:r w:rsidRPr="00D260AC">
        <w:rPr>
          <w:rFonts w:ascii="Times New Roman" w:eastAsia="Times New Roman" w:hAnsi="Times New Roman" w:cs="Times New Roman"/>
          <w:bCs/>
          <w:sz w:val="28"/>
          <w:szCs w:val="28"/>
          <w:lang w:eastAsia="ru-RU"/>
        </w:rPr>
        <w:t xml:space="preserve">Саратовский </w:t>
      </w:r>
      <w:proofErr w:type="spellStart"/>
      <w:r w:rsidRPr="00D260AC">
        <w:rPr>
          <w:rFonts w:ascii="Times New Roman" w:eastAsia="Times New Roman" w:hAnsi="Times New Roman" w:cs="Times New Roman"/>
          <w:bCs/>
          <w:sz w:val="28"/>
          <w:szCs w:val="28"/>
          <w:lang w:eastAsia="ru-RU"/>
        </w:rPr>
        <w:t>электроприборостроительный</w:t>
      </w:r>
      <w:proofErr w:type="spellEnd"/>
      <w:r w:rsidRPr="00D260AC">
        <w:rPr>
          <w:rFonts w:ascii="Times New Roman" w:eastAsia="Times New Roman" w:hAnsi="Times New Roman" w:cs="Times New Roman"/>
          <w:bCs/>
          <w:sz w:val="28"/>
          <w:szCs w:val="28"/>
          <w:lang w:eastAsia="ru-RU"/>
        </w:rPr>
        <w:t xml:space="preserve"> завод имени</w:t>
      </w:r>
      <w:r w:rsidRPr="00D260AC">
        <w:rPr>
          <w:rFonts w:ascii="Times New Roman" w:eastAsia="Times New Roman" w:hAnsi="Times New Roman" w:cs="Times New Roman"/>
          <w:sz w:val="28"/>
          <w:szCs w:val="28"/>
          <w:lang w:eastAsia="ru-RU"/>
        </w:rPr>
        <w:t xml:space="preserve"> Серго Орджоникидзе» является одним из крупнейших и успешно развивающихся промышленных предприятий г. Саратова.</w:t>
      </w:r>
    </w:p>
    <w:p w14:paraId="5173CADD"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Предприятие было основано в </w:t>
      </w:r>
      <w:hyperlink r:id="rId19" w:tooltip="1918 год" w:history="1">
        <w:r w:rsidRPr="00D260AC">
          <w:rPr>
            <w:rFonts w:ascii="Times New Roman" w:eastAsia="Times New Roman" w:hAnsi="Times New Roman" w:cs="Times New Roman"/>
            <w:sz w:val="28"/>
            <w:szCs w:val="28"/>
            <w:lang w:eastAsia="ru-RU"/>
          </w:rPr>
          <w:t>1918 году</w:t>
        </w:r>
      </w:hyperlink>
      <w:r w:rsidRPr="00D260AC">
        <w:rPr>
          <w:rFonts w:ascii="Times New Roman" w:eastAsia="Times New Roman" w:hAnsi="Times New Roman" w:cs="Times New Roman"/>
          <w:sz w:val="28"/>
          <w:szCs w:val="28"/>
          <w:lang w:eastAsia="ru-RU"/>
        </w:rPr>
        <w:t xml:space="preserve"> в г. </w:t>
      </w:r>
      <w:hyperlink r:id="rId20" w:tooltip="Москва" w:history="1">
        <w:r w:rsidRPr="00D260AC">
          <w:rPr>
            <w:rFonts w:ascii="Times New Roman" w:eastAsia="Times New Roman" w:hAnsi="Times New Roman" w:cs="Times New Roman"/>
            <w:sz w:val="28"/>
            <w:szCs w:val="28"/>
            <w:lang w:eastAsia="ru-RU"/>
          </w:rPr>
          <w:t>Москве</w:t>
        </w:r>
      </w:hyperlink>
      <w:r w:rsidRPr="00D260AC">
        <w:rPr>
          <w:rFonts w:ascii="Times New Roman" w:eastAsia="Times New Roman" w:hAnsi="Times New Roman" w:cs="Times New Roman"/>
          <w:sz w:val="28"/>
          <w:szCs w:val="28"/>
          <w:lang w:eastAsia="ru-RU"/>
        </w:rPr>
        <w:t>. В 1941 году завод эвакуируется в г. Энгельс Саратовской области. В </w:t>
      </w:r>
      <w:hyperlink r:id="rId21" w:tooltip="1951 год" w:history="1">
        <w:r w:rsidRPr="00D260AC">
          <w:rPr>
            <w:rFonts w:ascii="Times New Roman" w:eastAsia="Times New Roman" w:hAnsi="Times New Roman" w:cs="Times New Roman"/>
            <w:sz w:val="28"/>
            <w:szCs w:val="28"/>
            <w:lang w:eastAsia="ru-RU"/>
          </w:rPr>
          <w:t>1951 году</w:t>
        </w:r>
      </w:hyperlink>
      <w:r w:rsidRPr="00D260AC">
        <w:rPr>
          <w:rFonts w:ascii="Times New Roman" w:eastAsia="Times New Roman" w:hAnsi="Times New Roman" w:cs="Times New Roman"/>
          <w:sz w:val="28"/>
          <w:szCs w:val="28"/>
          <w:lang w:eastAsia="ru-RU"/>
        </w:rPr>
        <w:t> основное производство переносится в </w:t>
      </w:r>
      <w:hyperlink r:id="rId22" w:tooltip="Саратов" w:history="1">
        <w:r w:rsidRPr="00D260AC">
          <w:rPr>
            <w:rFonts w:ascii="Times New Roman" w:eastAsia="Times New Roman" w:hAnsi="Times New Roman" w:cs="Times New Roman"/>
            <w:sz w:val="28"/>
            <w:szCs w:val="28"/>
            <w:lang w:eastAsia="ru-RU"/>
          </w:rPr>
          <w:t>Саратов</w:t>
        </w:r>
      </w:hyperlink>
      <w:r w:rsidRPr="00D260AC">
        <w:rPr>
          <w:rFonts w:ascii="Times New Roman" w:eastAsia="Times New Roman" w:hAnsi="Times New Roman" w:cs="Times New Roman"/>
          <w:sz w:val="28"/>
          <w:szCs w:val="28"/>
          <w:lang w:eastAsia="ru-RU"/>
        </w:rPr>
        <w:t>. В послевоенные годы на предприятии налаживается выпуск систем автоматического управления полетами. Данная продукция остается основной для предприятия до настоящего времени. Завод включен в реестр стратегически значимых предприятий ОПК России.</w:t>
      </w:r>
    </w:p>
    <w:p w14:paraId="623A66EF"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В 2019 году в рамках диверсификации производства создан Центр малотоннажной химии и запущена опытно-промышленная линия производства химически осажденного мела. На площадке Центра реализуется крупный инвестиционный проект – производство металлического натрия.</w:t>
      </w:r>
    </w:p>
    <w:p w14:paraId="758BD92E" w14:textId="77777777" w:rsidR="00193172" w:rsidRPr="00D260AC" w:rsidRDefault="00193172" w:rsidP="0049081A">
      <w:pPr>
        <w:pStyle w:val="a6"/>
        <w:numPr>
          <w:ilvl w:val="0"/>
          <w:numId w:val="15"/>
        </w:numPr>
        <w:shd w:val="clear" w:color="auto" w:fill="FFFFFF"/>
        <w:spacing w:after="0" w:line="360" w:lineRule="auto"/>
        <w:ind w:left="142" w:firstLine="709"/>
        <w:jc w:val="both"/>
        <w:rPr>
          <w:rFonts w:ascii="Times New Roman" w:eastAsia="Times New Roman" w:hAnsi="Times New Roman" w:cs="Times New Roman"/>
          <w:b/>
          <w:sz w:val="28"/>
          <w:szCs w:val="28"/>
          <w:lang w:val="en-US" w:eastAsia="ru-RU"/>
        </w:rPr>
      </w:pPr>
      <w:r w:rsidRPr="00D260AC">
        <w:rPr>
          <w:rFonts w:ascii="Times New Roman" w:hAnsi="Times New Roman" w:cs="Times New Roman"/>
          <w:b/>
          <w:i/>
          <w:sz w:val="28"/>
          <w:szCs w:val="28"/>
        </w:rPr>
        <w:t>Мотивация к привлечению финансирования</w:t>
      </w:r>
    </w:p>
    <w:p w14:paraId="1117AB4E"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val="en-US" w:eastAsia="ru-RU"/>
        </w:rPr>
      </w:pPr>
      <w:r w:rsidRPr="00D260AC">
        <w:rPr>
          <w:rFonts w:ascii="Times New Roman" w:eastAsia="Times New Roman" w:hAnsi="Times New Roman" w:cs="Times New Roman"/>
          <w:sz w:val="28"/>
          <w:szCs w:val="28"/>
          <w:lang w:eastAsia="ru-RU"/>
        </w:rPr>
        <w:t xml:space="preserve">ПАО «СЭЗ им. Серго Орджоникидзе» - эмитент дебютного выпуска облигаций в 2019 году. Потребность в диверсификации профильного производства, развитие инновационной деятельности вне рамок государственного оборонного заказа и разработка новых бизнес-проектов привели к необходимости поиска новых источников привлечения средств. Было решено организовать привлечение финансирования с использованием корпоративных облигаций. </w:t>
      </w:r>
    </w:p>
    <w:p w14:paraId="541390E6" w14:textId="77777777" w:rsidR="00193172" w:rsidRPr="00D260AC" w:rsidRDefault="00193172" w:rsidP="0049081A">
      <w:pPr>
        <w:pStyle w:val="a6"/>
        <w:numPr>
          <w:ilvl w:val="0"/>
          <w:numId w:val="15"/>
        </w:numPr>
        <w:shd w:val="clear" w:color="auto" w:fill="FFFFFF"/>
        <w:spacing w:after="0" w:line="360" w:lineRule="auto"/>
        <w:ind w:left="142" w:firstLine="709"/>
        <w:jc w:val="both"/>
        <w:rPr>
          <w:rFonts w:ascii="Times New Roman" w:eastAsia="Times New Roman" w:hAnsi="Times New Roman" w:cs="Times New Roman"/>
          <w:b/>
          <w:sz w:val="28"/>
          <w:szCs w:val="28"/>
          <w:lang w:val="en-US" w:eastAsia="ru-RU"/>
        </w:rPr>
      </w:pPr>
      <w:r w:rsidRPr="00D260AC">
        <w:rPr>
          <w:rFonts w:ascii="Times New Roman" w:hAnsi="Times New Roman" w:cs="Times New Roman"/>
          <w:b/>
          <w:i/>
          <w:sz w:val="28"/>
          <w:szCs w:val="28"/>
        </w:rPr>
        <w:t>Путь эмитента</w:t>
      </w:r>
    </w:p>
    <w:p w14:paraId="0DAA9EED"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Представителями предприятия были проведены встречи с несколькими инвестиционными компаниями. ИК «</w:t>
      </w:r>
      <w:proofErr w:type="spellStart"/>
      <w:r w:rsidRPr="00D260AC">
        <w:rPr>
          <w:rFonts w:ascii="Times New Roman" w:eastAsia="Times New Roman" w:hAnsi="Times New Roman" w:cs="Times New Roman"/>
          <w:sz w:val="28"/>
          <w:szCs w:val="28"/>
          <w:lang w:eastAsia="ru-RU"/>
        </w:rPr>
        <w:t>Фридом</w:t>
      </w:r>
      <w:proofErr w:type="spellEnd"/>
      <w:r w:rsidRPr="00D260AC">
        <w:rPr>
          <w:rFonts w:ascii="Times New Roman" w:eastAsia="Times New Roman" w:hAnsi="Times New Roman" w:cs="Times New Roman"/>
          <w:sz w:val="28"/>
          <w:szCs w:val="28"/>
          <w:lang w:eastAsia="ru-RU"/>
        </w:rPr>
        <w:t xml:space="preserve"> </w:t>
      </w:r>
      <w:proofErr w:type="spellStart"/>
      <w:r w:rsidRPr="00D260AC">
        <w:rPr>
          <w:rFonts w:ascii="Times New Roman" w:eastAsia="Times New Roman" w:hAnsi="Times New Roman" w:cs="Times New Roman"/>
          <w:sz w:val="28"/>
          <w:szCs w:val="28"/>
          <w:lang w:eastAsia="ru-RU"/>
        </w:rPr>
        <w:t>Финанс</w:t>
      </w:r>
      <w:proofErr w:type="spellEnd"/>
      <w:r w:rsidRPr="00D260AC">
        <w:rPr>
          <w:rFonts w:ascii="Times New Roman" w:eastAsia="Times New Roman" w:hAnsi="Times New Roman" w:cs="Times New Roman"/>
          <w:sz w:val="28"/>
          <w:szCs w:val="28"/>
          <w:lang w:eastAsia="ru-RU"/>
        </w:rPr>
        <w:t xml:space="preserve">» показала наибольший интерес к бизнес-проекту, под который необходимо было привлечь финансирование. В ходе работы ИК осуществляла полноценное сопровождение бизнес-проекта, оказывала методическую помощь с документами по оформлению и организации выпуска облигаций, помогала перестроить работу под требования рынка ценных бумаг. </w:t>
      </w:r>
    </w:p>
    <w:p w14:paraId="659F95A1"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Специалисты ИК взяли на себя организацию взаимодействия с биржевой инфраструктурой, депозитарием, рейтинговым агентством в ходе подготовки эмиссии и привлечения внимания потенциальных инвесторов. ИК порекомендовала предприятию несколько компаний, осуществляющих представление интересов покупателей облигаций. Также ИК была оказана помощь в разрешении специфических сложностей, связанных с раскрытием данных предприятия для внешних пользователей при продолжающемся выполнении государственных оборонных заказов.</w:t>
      </w:r>
    </w:p>
    <w:p w14:paraId="363C2FC9"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Так как ПАО «СЭЗ им. Серго Орджоникидзе» является предприятием сектора ВПК, возникли трудности с выходом на рынок корпоративных облигаций. Помимо преодоления ограничений, связанных с секретностью основного производства, существенной проблемой была психологическая: необходимо было научиться работать и готовить документы в условиях открытости информации и </w:t>
      </w:r>
      <w:proofErr w:type="spellStart"/>
      <w:r w:rsidRPr="00D260AC">
        <w:rPr>
          <w:rFonts w:ascii="Times New Roman" w:eastAsia="Times New Roman" w:hAnsi="Times New Roman" w:cs="Times New Roman"/>
          <w:sz w:val="28"/>
          <w:szCs w:val="28"/>
          <w:lang w:eastAsia="ru-RU"/>
        </w:rPr>
        <w:t>транспарентности</w:t>
      </w:r>
      <w:proofErr w:type="spellEnd"/>
      <w:r w:rsidRPr="00D260AC">
        <w:rPr>
          <w:rFonts w:ascii="Times New Roman" w:eastAsia="Times New Roman" w:hAnsi="Times New Roman" w:cs="Times New Roman"/>
          <w:sz w:val="28"/>
          <w:szCs w:val="28"/>
          <w:lang w:eastAsia="ru-RU"/>
        </w:rPr>
        <w:t xml:space="preserve"> деятельности. Это потребовало перестройки корпоративной культуры предприятия, создания инициативной команды людей с амбициозными устремлениями. </w:t>
      </w:r>
    </w:p>
    <w:p w14:paraId="3E01F3E2" w14:textId="77777777" w:rsidR="00193172" w:rsidRPr="00D260AC" w:rsidRDefault="00193172" w:rsidP="0049081A">
      <w:pPr>
        <w:pStyle w:val="a6"/>
        <w:numPr>
          <w:ilvl w:val="0"/>
          <w:numId w:val="15"/>
        </w:numPr>
        <w:shd w:val="clear" w:color="auto" w:fill="FFFFFF"/>
        <w:spacing w:after="0" w:line="360" w:lineRule="auto"/>
        <w:ind w:left="142" w:firstLine="709"/>
        <w:jc w:val="both"/>
        <w:rPr>
          <w:rFonts w:ascii="Times New Roman" w:eastAsia="Times New Roman" w:hAnsi="Times New Roman" w:cs="Times New Roman"/>
          <w:b/>
          <w:sz w:val="28"/>
          <w:szCs w:val="28"/>
          <w:lang w:val="en-US" w:eastAsia="ru-RU"/>
        </w:rPr>
      </w:pPr>
      <w:r w:rsidRPr="00D260AC">
        <w:rPr>
          <w:rFonts w:ascii="Times New Roman" w:hAnsi="Times New Roman" w:cs="Times New Roman"/>
          <w:b/>
          <w:i/>
          <w:sz w:val="28"/>
          <w:szCs w:val="28"/>
        </w:rPr>
        <w:t>Параметры выпуска</w:t>
      </w:r>
    </w:p>
    <w:p w14:paraId="6BF5F1FA" w14:textId="77777777" w:rsidR="00193172" w:rsidRPr="00D260AC" w:rsidRDefault="00193172" w:rsidP="0049081A">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В результате проведенной работы предприятие 29.10.2019 зарегистрировало Программу выпуска биржевых облигаций общей суммой 3 млрд рублей сроком на 10 лет. Первое размещение прошло на Московской бирже на сумму 300 млн рублей под 12,5% годовых на 3 года. Вторая эмиссия была проведена 22.09.2020 на сумму 500 млн рублей под 10,75% годовых на 7 лет.</w:t>
      </w:r>
    </w:p>
    <w:p w14:paraId="5550EB98" w14:textId="77777777" w:rsidR="00193172" w:rsidRPr="00D260AC" w:rsidRDefault="00193172" w:rsidP="0049081A">
      <w:pPr>
        <w:pStyle w:val="a6"/>
        <w:numPr>
          <w:ilvl w:val="0"/>
          <w:numId w:val="15"/>
        </w:numPr>
        <w:shd w:val="clear" w:color="auto" w:fill="FFFFFF"/>
        <w:spacing w:after="0" w:line="360" w:lineRule="auto"/>
        <w:ind w:left="142" w:firstLine="709"/>
        <w:jc w:val="both"/>
        <w:rPr>
          <w:rFonts w:ascii="Times New Roman" w:eastAsia="Times New Roman" w:hAnsi="Times New Roman" w:cs="Times New Roman"/>
          <w:b/>
          <w:sz w:val="28"/>
          <w:szCs w:val="28"/>
          <w:lang w:val="en-US" w:eastAsia="ru-RU"/>
        </w:rPr>
      </w:pPr>
      <w:r w:rsidRPr="00D260AC">
        <w:rPr>
          <w:rFonts w:ascii="Times New Roman" w:hAnsi="Times New Roman" w:cs="Times New Roman"/>
          <w:b/>
          <w:i/>
          <w:sz w:val="28"/>
          <w:szCs w:val="28"/>
        </w:rPr>
        <w:t>Преимущества использования инструмента</w:t>
      </w:r>
    </w:p>
    <w:p w14:paraId="1C6B1617" w14:textId="77777777" w:rsidR="00193172" w:rsidRPr="00D260AC" w:rsidRDefault="00193172" w:rsidP="0049081A">
      <w:pPr>
        <w:spacing w:after="0" w:line="360" w:lineRule="auto"/>
        <w:ind w:left="142" w:firstLine="709"/>
        <w:jc w:val="both"/>
        <w:rPr>
          <w:rFonts w:ascii="Times New Roman" w:hAnsi="Times New Roman" w:cs="Times New Roman"/>
          <w:i/>
          <w:sz w:val="28"/>
          <w:szCs w:val="28"/>
        </w:rPr>
      </w:pPr>
      <w:r w:rsidRPr="00D260AC">
        <w:rPr>
          <w:rFonts w:ascii="Times New Roman" w:hAnsi="Times New Roman" w:cs="Times New Roman"/>
          <w:i/>
          <w:sz w:val="28"/>
          <w:szCs w:val="28"/>
        </w:rPr>
        <w:t xml:space="preserve">Ханенко Дмитрий, генеральный директор «Самое главное достоинство привлечения средств через выпуск облигаций – это свобода, которую дает этот инструмент. При получении банковского кредита предприятие связано множеством обязательств и ограничений, которые накладывает кредитная организация. Эмиссия облигаций, в свою очередь, дает большую свободу выбора по многим параметрам – обеспечение, срок выплаты купона, целевое использование и т.д. Несмотря на то, что условия облигационного займа нужно строго соблюдать, возникает больше возможностей для реализации новых бизнес-проектов, так как финансовые потоки можно планировать самостоятельно уже на этапе бизнес-плана, не опасаясь, что банк выдвинет свои условия предоставления денежных средств и/или ограничит свободу реализации проекта </w:t>
      </w:r>
      <w:proofErr w:type="spellStart"/>
      <w:r w:rsidRPr="00D260AC">
        <w:rPr>
          <w:rFonts w:ascii="Times New Roman" w:hAnsi="Times New Roman" w:cs="Times New Roman"/>
          <w:i/>
          <w:sz w:val="28"/>
          <w:szCs w:val="28"/>
        </w:rPr>
        <w:t>ковенантами</w:t>
      </w:r>
      <w:proofErr w:type="spellEnd"/>
      <w:r w:rsidRPr="00D260AC">
        <w:rPr>
          <w:rFonts w:ascii="Times New Roman" w:hAnsi="Times New Roman" w:cs="Times New Roman"/>
          <w:i/>
          <w:sz w:val="28"/>
          <w:szCs w:val="28"/>
        </w:rPr>
        <w:t>».</w:t>
      </w:r>
    </w:p>
    <w:p w14:paraId="533B2B19" w14:textId="77777777" w:rsidR="00193172" w:rsidRPr="00D260AC" w:rsidRDefault="00193172" w:rsidP="0049081A">
      <w:pPr>
        <w:pStyle w:val="a6"/>
        <w:numPr>
          <w:ilvl w:val="0"/>
          <w:numId w:val="15"/>
        </w:numPr>
        <w:spacing w:after="0" w:line="360" w:lineRule="auto"/>
        <w:ind w:left="142" w:firstLine="709"/>
        <w:jc w:val="both"/>
        <w:rPr>
          <w:rFonts w:ascii="Times New Roman" w:hAnsi="Times New Roman" w:cs="Times New Roman"/>
          <w:b/>
          <w:i/>
          <w:sz w:val="28"/>
          <w:szCs w:val="28"/>
          <w:lang w:val="en-US"/>
        </w:rPr>
      </w:pPr>
      <w:r w:rsidRPr="00D260AC">
        <w:rPr>
          <w:rFonts w:ascii="Times New Roman" w:hAnsi="Times New Roman" w:cs="Times New Roman"/>
          <w:b/>
          <w:i/>
          <w:sz w:val="28"/>
          <w:szCs w:val="28"/>
        </w:rPr>
        <w:t>Планы на будущее</w:t>
      </w:r>
    </w:p>
    <w:p w14:paraId="1FF14782" w14:textId="77777777" w:rsidR="00193172" w:rsidRPr="00D260AC" w:rsidRDefault="00193172" w:rsidP="0049081A">
      <w:pPr>
        <w:spacing w:after="0" w:line="360" w:lineRule="auto"/>
        <w:ind w:left="142" w:firstLine="709"/>
        <w:jc w:val="both"/>
        <w:rPr>
          <w:rFonts w:ascii="Times New Roman" w:eastAsia="Times New Roman" w:hAnsi="Times New Roman" w:cs="Times New Roman"/>
          <w:sz w:val="28"/>
          <w:szCs w:val="28"/>
          <w:lang w:eastAsia="ru-RU"/>
        </w:rPr>
      </w:pPr>
      <w:r w:rsidRPr="00D260AC">
        <w:rPr>
          <w:rFonts w:ascii="Times New Roman" w:hAnsi="Times New Roman" w:cs="Times New Roman"/>
          <w:sz w:val="28"/>
          <w:szCs w:val="28"/>
        </w:rPr>
        <w:t xml:space="preserve">На </w:t>
      </w:r>
      <w:r w:rsidRPr="00D260AC">
        <w:rPr>
          <w:rFonts w:ascii="Times New Roman" w:eastAsia="Times New Roman" w:hAnsi="Times New Roman" w:cs="Times New Roman"/>
          <w:sz w:val="28"/>
          <w:szCs w:val="28"/>
          <w:lang w:eastAsia="ru-RU"/>
        </w:rPr>
        <w:t>ПАО «СЭЗ им. Серго Орджоникидзе» продолжается разработка новых бизнес-проектов, требующих привлечения дополнительных средств с использованием финансового инструмента – корпоративные облигации.</w:t>
      </w:r>
    </w:p>
    <w:p w14:paraId="62043880" w14:textId="1424351F" w:rsidR="000C2A28" w:rsidRPr="00D260AC" w:rsidRDefault="000C2A28"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ООО «</w:t>
      </w:r>
      <w:proofErr w:type="spellStart"/>
      <w:r w:rsidRPr="00D260AC">
        <w:rPr>
          <w:rFonts w:ascii="Times New Roman" w:hAnsi="Times New Roman" w:cs="Times New Roman"/>
          <w:i/>
          <w:color w:val="00B0F0"/>
          <w:sz w:val="28"/>
          <w:szCs w:val="28"/>
          <w:u w:val="single"/>
        </w:rPr>
        <w:t>ЭкономЛизинг</w:t>
      </w:r>
      <w:proofErr w:type="spellEnd"/>
      <w:r w:rsidRPr="00D260AC">
        <w:rPr>
          <w:rFonts w:ascii="Times New Roman" w:hAnsi="Times New Roman" w:cs="Times New Roman"/>
          <w:i/>
          <w:color w:val="00B0F0"/>
          <w:sz w:val="28"/>
          <w:szCs w:val="28"/>
          <w:u w:val="single"/>
        </w:rPr>
        <w:t xml:space="preserve">», Саратовская область, лизинговая компания       </w:t>
      </w:r>
    </w:p>
    <w:p w14:paraId="3F18DD63" w14:textId="77777777" w:rsidR="00193172" w:rsidRPr="00D260AC" w:rsidRDefault="00193172" w:rsidP="0049081A">
      <w:pPr>
        <w:pStyle w:val="a6"/>
        <w:numPr>
          <w:ilvl w:val="0"/>
          <w:numId w:val="16"/>
        </w:numPr>
        <w:spacing w:after="0"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Краткая характеристика предприятия</w:t>
      </w:r>
    </w:p>
    <w:p w14:paraId="37F1E71F"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Общество с ограниченной ответственностью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осуществляет деятельность по финансовой аренде (лизингу/</w:t>
      </w:r>
      <w:proofErr w:type="spellStart"/>
      <w:r w:rsidRPr="00D260AC">
        <w:rPr>
          <w:rFonts w:ascii="Times New Roman" w:hAnsi="Times New Roman" w:cs="Times New Roman"/>
          <w:sz w:val="28"/>
          <w:szCs w:val="28"/>
        </w:rPr>
        <w:t>сублизингу</w:t>
      </w:r>
      <w:proofErr w:type="spellEnd"/>
      <w:r w:rsidRPr="00D260AC">
        <w:rPr>
          <w:rFonts w:ascii="Times New Roman" w:hAnsi="Times New Roman" w:cs="Times New Roman"/>
          <w:sz w:val="28"/>
          <w:szCs w:val="28"/>
        </w:rPr>
        <w:t xml:space="preserve">). Компания  работает  с 02.02.2006. </w:t>
      </w:r>
    </w:p>
    <w:p w14:paraId="563C6707" w14:textId="77777777"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Клиентами ООО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xml:space="preserve">» являются финансово устойчивые предприятия различных отраслей экономики, что позволяет диверсифицировать риски в случае изменения рыночной ситуации в отдельных отраслях либо при снижении спроса на определенные виды основных средств. В лизинг предоставляются легковой, малотоннажный и грузовой автотранспорт, спецтехника, различное оборудование, недвижимость. Примерно 85% клиентов компании – малый и средний бизнес. </w:t>
      </w:r>
    </w:p>
    <w:p w14:paraId="66495E6B" w14:textId="53CE0BC4" w:rsidR="00193172" w:rsidRPr="00D260AC" w:rsidRDefault="00193172" w:rsidP="0049081A">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За время работы компания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xml:space="preserve">» заслужила у банков репутацию надежного заемщика. Вместе с тем, банки кредитуют региональные лизинговые компании обычно по более высоким ставкам по сравнению с крупными компаниями федерального уровня. Кроме того, у кредитных организаций нерыночные условия финансирования лизинговых сделок, а именно: жесткие требования к финансовому положению потенциальных лизингополучателей, предметам лизинговых сделок, большой перечень документов для анализа лизинговой заявки, длительный срок рассмотрения для принятия решения и т.д. Существуют так же внутренние </w:t>
      </w:r>
      <w:proofErr w:type="spellStart"/>
      <w:r w:rsidRPr="00D260AC">
        <w:rPr>
          <w:rFonts w:ascii="Times New Roman" w:hAnsi="Times New Roman" w:cs="Times New Roman"/>
          <w:sz w:val="28"/>
          <w:szCs w:val="28"/>
        </w:rPr>
        <w:t>ковенанты</w:t>
      </w:r>
      <w:proofErr w:type="spellEnd"/>
      <w:r w:rsidRPr="00D260AC">
        <w:rPr>
          <w:rFonts w:ascii="Times New Roman" w:hAnsi="Times New Roman" w:cs="Times New Roman"/>
          <w:sz w:val="28"/>
          <w:szCs w:val="28"/>
        </w:rPr>
        <w:t xml:space="preserve"> Банков (они касаются некоторых финансовых показателей Лизинговой компании), которые являются категоричными и не позволяют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стать заемщиком многих федеральных банков.   Таким образом, развитие бизнеса компании привело к объективной необходимости диверсификации источников финансовых ресурсов.</w:t>
      </w:r>
    </w:p>
    <w:p w14:paraId="27B817C6" w14:textId="77777777" w:rsidR="00193172" w:rsidRPr="00D260AC" w:rsidRDefault="00193172" w:rsidP="0091299E">
      <w:pPr>
        <w:spacing w:after="0" w:line="360" w:lineRule="auto"/>
        <w:ind w:left="142" w:firstLine="709"/>
        <w:jc w:val="both"/>
        <w:rPr>
          <w:rFonts w:ascii="Times New Roman" w:hAnsi="Times New Roman" w:cs="Times New Roman"/>
          <w:i/>
          <w:sz w:val="28"/>
          <w:szCs w:val="28"/>
        </w:rPr>
      </w:pPr>
      <w:proofErr w:type="spellStart"/>
      <w:r w:rsidRPr="00D260AC">
        <w:rPr>
          <w:rFonts w:ascii="Times New Roman" w:hAnsi="Times New Roman" w:cs="Times New Roman"/>
          <w:i/>
          <w:sz w:val="28"/>
          <w:szCs w:val="28"/>
        </w:rPr>
        <w:t>Леонгард</w:t>
      </w:r>
      <w:proofErr w:type="spellEnd"/>
      <w:r w:rsidRPr="00D260AC">
        <w:rPr>
          <w:rFonts w:ascii="Times New Roman" w:hAnsi="Times New Roman" w:cs="Times New Roman"/>
          <w:i/>
          <w:sz w:val="28"/>
          <w:szCs w:val="28"/>
        </w:rPr>
        <w:t xml:space="preserve"> Алла, генеральный директор «Облигации - это оптимальный инструмент с точки зрения отсутствия залогового обеспечения и свободы распоряжения привлеченными средствами».</w:t>
      </w:r>
    </w:p>
    <w:p w14:paraId="5C74C5CB" w14:textId="77777777" w:rsidR="00193172" w:rsidRPr="00D260AC" w:rsidRDefault="00193172" w:rsidP="0091299E">
      <w:pPr>
        <w:pStyle w:val="a6"/>
        <w:numPr>
          <w:ilvl w:val="0"/>
          <w:numId w:val="16"/>
        </w:numPr>
        <w:spacing w:after="0" w:line="360" w:lineRule="auto"/>
        <w:ind w:left="142" w:firstLine="709"/>
        <w:jc w:val="both"/>
        <w:rPr>
          <w:rFonts w:ascii="Times New Roman" w:hAnsi="Times New Roman" w:cs="Times New Roman"/>
          <w:b/>
          <w:i/>
          <w:sz w:val="28"/>
          <w:szCs w:val="28"/>
          <w:lang w:val="en-US"/>
        </w:rPr>
      </w:pPr>
      <w:r w:rsidRPr="00D260AC">
        <w:rPr>
          <w:rFonts w:ascii="Times New Roman" w:hAnsi="Times New Roman" w:cs="Times New Roman"/>
          <w:b/>
          <w:i/>
          <w:sz w:val="28"/>
          <w:szCs w:val="28"/>
        </w:rPr>
        <w:t>Мотивация к привлечению финансирования</w:t>
      </w:r>
    </w:p>
    <w:p w14:paraId="06D4E5CD"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 На решение выпустить облигации повлиял постепенный выход из кризиса периода 2013-2015 гг., когда компания потеряла часть лизингового рынка и клиентов. Таким образом, перед ООО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xml:space="preserve">» встала задача выйти на новый уровень, вернуть потерянные объемы лизингового портфеля, расширить масштабы деятельности, нарастить капитал, стать более привлекательным заемщиком для кредитных организаций. </w:t>
      </w:r>
    </w:p>
    <w:p w14:paraId="30808FEA" w14:textId="77777777" w:rsidR="00193172" w:rsidRPr="00D260AC" w:rsidRDefault="00193172" w:rsidP="0091299E">
      <w:pPr>
        <w:pStyle w:val="a6"/>
        <w:numPr>
          <w:ilvl w:val="0"/>
          <w:numId w:val="16"/>
        </w:numPr>
        <w:spacing w:after="0"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Путь эмитента</w:t>
      </w:r>
    </w:p>
    <w:p w14:paraId="4F1DBE74" w14:textId="3C36BD6E"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После принятия решения о выпуске облигаций компания обращалась в кредитные организации и в инвестиционные компании федерального уровня. Однако с их точки зрения региональная лизинговая компания была недостаточно большим и надежным эмитентом для выпуска облигаций. На тот момент лизинговая компания не нашла себе организатора выпуска.</w:t>
      </w:r>
    </w:p>
    <w:p w14:paraId="432035B1" w14:textId="1B0E034C"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Только в сентябре 2018 года с открытием саратовского офиса ИК «</w:t>
      </w:r>
      <w:proofErr w:type="spellStart"/>
      <w:r w:rsidRPr="00D260AC">
        <w:rPr>
          <w:rFonts w:ascii="Times New Roman" w:hAnsi="Times New Roman" w:cs="Times New Roman"/>
          <w:sz w:val="28"/>
          <w:szCs w:val="28"/>
        </w:rPr>
        <w:t>Фридом</w:t>
      </w:r>
      <w:proofErr w:type="spellEnd"/>
      <w:r w:rsidRPr="00D260AC">
        <w:rPr>
          <w:rFonts w:ascii="Times New Roman" w:hAnsi="Times New Roman" w:cs="Times New Roman"/>
          <w:sz w:val="28"/>
          <w:szCs w:val="28"/>
        </w:rPr>
        <w:t xml:space="preserve"> </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было принято решение об обращении к организатору для предварительной оценки лизинговой компании как потенциального эмитента.</w:t>
      </w:r>
    </w:p>
    <w:p w14:paraId="45B8A111"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Организация выпуска заняла около года. Координацию процесса осуществлял центральный офис ИК «</w:t>
      </w:r>
      <w:proofErr w:type="spellStart"/>
      <w:r w:rsidRPr="00D260AC">
        <w:rPr>
          <w:rFonts w:ascii="Times New Roman" w:hAnsi="Times New Roman" w:cs="Times New Roman"/>
          <w:sz w:val="28"/>
          <w:szCs w:val="28"/>
        </w:rPr>
        <w:t>Фридом</w:t>
      </w:r>
      <w:proofErr w:type="spellEnd"/>
      <w:r w:rsidRPr="00D260AC">
        <w:rPr>
          <w:rFonts w:ascii="Times New Roman" w:hAnsi="Times New Roman" w:cs="Times New Roman"/>
          <w:sz w:val="28"/>
          <w:szCs w:val="28"/>
        </w:rPr>
        <w:t xml:space="preserve"> </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xml:space="preserve">». Первым мероприятием было общение с комитетом Московской биржи – KYC-интервью («знай своего клиента»). Вопросы касались непосредственно всего бизнес-процесса эмитента, его финансового состояния, стратегии развития, целевого использования денежных средств, системы оценки финансовых рисков и т.д. </w:t>
      </w:r>
    </w:p>
    <w:p w14:paraId="5707D3E1"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Подготовкой эмиссии полностью занималась ИК «</w:t>
      </w:r>
      <w:proofErr w:type="spellStart"/>
      <w:r w:rsidRPr="00D260AC">
        <w:rPr>
          <w:rFonts w:ascii="Times New Roman" w:hAnsi="Times New Roman" w:cs="Times New Roman"/>
          <w:sz w:val="28"/>
          <w:szCs w:val="28"/>
        </w:rPr>
        <w:t>Фридом</w:t>
      </w:r>
      <w:proofErr w:type="spellEnd"/>
      <w:r w:rsidRPr="00D260AC">
        <w:rPr>
          <w:rFonts w:ascii="Times New Roman" w:hAnsi="Times New Roman" w:cs="Times New Roman"/>
          <w:sz w:val="28"/>
          <w:szCs w:val="28"/>
        </w:rPr>
        <w:t xml:space="preserve"> </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ИК предоставила на выбор несколько компаний-представителей владельцев облигаций. ООО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xml:space="preserve">» заключил договор на обслуживание с представителем владельцев облигаций ООО «Регион </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xml:space="preserve">» (организация обеспечивает прозрачное взаимодействие эмитента и владельцев облигаций, осуществляет контроль исполнения обязательств эмитентом перед владельцами облигаций). </w:t>
      </w:r>
    </w:p>
    <w:p w14:paraId="62583C3F"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На момент выхода в 2019 году с Программой биржевых облигаций оценка рейтингового агентства не требовалась. В сентябре 2020 года ООО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возобновило сотрудничество с рейтинговым агентством с целью успешного привлечения финансирования.</w:t>
      </w:r>
    </w:p>
    <w:p w14:paraId="6E0C3119"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Наиболее сложным в процессе выхода на облигационный рынок было составление юридической документации и долгосрочного бизнес-плана, в котором реалистично и прозрачно показаны источники погашения обязательств.</w:t>
      </w:r>
    </w:p>
    <w:p w14:paraId="64C481B8" w14:textId="77777777" w:rsidR="00193172" w:rsidRPr="00D260AC" w:rsidRDefault="00193172" w:rsidP="0091299E">
      <w:pPr>
        <w:pStyle w:val="a6"/>
        <w:numPr>
          <w:ilvl w:val="0"/>
          <w:numId w:val="16"/>
        </w:numPr>
        <w:spacing w:after="0" w:line="360" w:lineRule="auto"/>
        <w:ind w:left="142" w:firstLine="709"/>
        <w:jc w:val="both"/>
        <w:rPr>
          <w:rFonts w:ascii="Times New Roman" w:hAnsi="Times New Roman" w:cs="Times New Roman"/>
          <w:b/>
          <w:sz w:val="28"/>
          <w:szCs w:val="28"/>
        </w:rPr>
      </w:pPr>
      <w:r w:rsidRPr="00D260AC">
        <w:rPr>
          <w:rFonts w:ascii="Times New Roman" w:hAnsi="Times New Roman" w:cs="Times New Roman"/>
          <w:sz w:val="28"/>
          <w:szCs w:val="28"/>
        </w:rPr>
        <w:t xml:space="preserve"> </w:t>
      </w:r>
      <w:r w:rsidRPr="00D260AC">
        <w:rPr>
          <w:rFonts w:ascii="Times New Roman" w:hAnsi="Times New Roman" w:cs="Times New Roman"/>
          <w:b/>
          <w:i/>
          <w:sz w:val="28"/>
          <w:szCs w:val="28"/>
        </w:rPr>
        <w:t>Параметры выпуска</w:t>
      </w:r>
      <w:r w:rsidRPr="00D260AC">
        <w:rPr>
          <w:rFonts w:ascii="Times New Roman" w:hAnsi="Times New Roman" w:cs="Times New Roman"/>
          <w:b/>
          <w:sz w:val="28"/>
          <w:szCs w:val="28"/>
        </w:rPr>
        <w:t xml:space="preserve"> </w:t>
      </w:r>
    </w:p>
    <w:p w14:paraId="61B15093"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ab/>
        <w:t>В результате выхода на облигационный рынок в рамках зарегистрированной 01.08.2019 Программы биржевых облигаций общей суммой на 1 млрд рублей ООО «</w:t>
      </w:r>
      <w:proofErr w:type="spellStart"/>
      <w:r w:rsidRPr="00D260AC">
        <w:rPr>
          <w:rFonts w:ascii="Times New Roman" w:hAnsi="Times New Roman" w:cs="Times New Roman"/>
          <w:sz w:val="28"/>
          <w:szCs w:val="28"/>
        </w:rPr>
        <w:t>ЭкономЛизинг</w:t>
      </w:r>
      <w:proofErr w:type="spellEnd"/>
      <w:r w:rsidRPr="00D260AC">
        <w:rPr>
          <w:rFonts w:ascii="Times New Roman" w:hAnsi="Times New Roman" w:cs="Times New Roman"/>
          <w:sz w:val="28"/>
          <w:szCs w:val="28"/>
        </w:rPr>
        <w:t xml:space="preserve">» разместил три транша облигаций: 28.09.2019 на сумму 100 млн рублей под 13,5% годовых на 3 года, 11.06.2020 на сумму 200 млн рублей под 12% годовых на 3 года, 22.04.2021 на сумму 200 млн рублей под 11,5% годовых на 3 года. </w:t>
      </w:r>
    </w:p>
    <w:p w14:paraId="6A6D0459" w14:textId="77777777" w:rsidR="00193172" w:rsidRPr="00D260AC" w:rsidRDefault="00193172" w:rsidP="0091299E">
      <w:pPr>
        <w:pStyle w:val="a6"/>
        <w:numPr>
          <w:ilvl w:val="0"/>
          <w:numId w:val="16"/>
        </w:numPr>
        <w:spacing w:after="0"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Преимущества использования инструмента</w:t>
      </w:r>
    </w:p>
    <w:p w14:paraId="734CA837"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Несомненным преимуществом является то, что облигационное финансирование снижает зависимость от банков, создает возможность для развития преимуществ на рынке лизинговых услуг. Отсутствие необходимости согласовывать детали сделки (предмет лизинга, размер аванса и т.д.) в соответствии с требованиями банка позволяет осуществлять финансирование в короткие сроки. </w:t>
      </w:r>
    </w:p>
    <w:p w14:paraId="5EDE36AC" w14:textId="77777777" w:rsidR="00193172" w:rsidRPr="00D260AC" w:rsidRDefault="00193172" w:rsidP="0091299E">
      <w:pPr>
        <w:pStyle w:val="a6"/>
        <w:numPr>
          <w:ilvl w:val="0"/>
          <w:numId w:val="16"/>
        </w:numPr>
        <w:spacing w:after="0"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Планы на будущее</w:t>
      </w:r>
    </w:p>
    <w:p w14:paraId="0DE44585"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 планах лизинговой компании продолжать выпуски облигаций, а после того, как будет выбран лимит текущей Программы биржевых облигаций открыть следующую программу на 2 млрд рублей.</w:t>
      </w:r>
    </w:p>
    <w:p w14:paraId="00F14CFB" w14:textId="1CDE08C8" w:rsidR="000C2A28" w:rsidRPr="00D260AC" w:rsidRDefault="000C2A28"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 xml:space="preserve">АО «Джи-групп», Республика Татарстан, строительство коммерческой и жилой недвижимости   </w:t>
      </w:r>
    </w:p>
    <w:p w14:paraId="6B5A5EAF" w14:textId="77777777" w:rsidR="00193172" w:rsidRPr="00D260AC" w:rsidRDefault="00193172" w:rsidP="0091299E">
      <w:pPr>
        <w:pStyle w:val="a6"/>
        <w:numPr>
          <w:ilvl w:val="0"/>
          <w:numId w:val="17"/>
        </w:numPr>
        <w:spacing w:after="0"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Краткая характеристика предприятия</w:t>
      </w:r>
    </w:p>
    <w:p w14:paraId="04EF58E3" w14:textId="77777777" w:rsidR="00193172" w:rsidRPr="00D260AC" w:rsidRDefault="00193172" w:rsidP="0091299E">
      <w:pPr>
        <w:spacing w:after="0" w:line="360" w:lineRule="auto"/>
        <w:ind w:left="142" w:firstLine="709"/>
        <w:jc w:val="both"/>
        <w:rPr>
          <w:rFonts w:ascii="Times New Roman" w:hAnsi="Times New Roman" w:cs="Times New Roman"/>
          <w:b/>
          <w:i/>
          <w:sz w:val="28"/>
          <w:szCs w:val="28"/>
        </w:rPr>
      </w:pPr>
      <w:r w:rsidRPr="00D260AC">
        <w:rPr>
          <w:rFonts w:ascii="Times New Roman" w:hAnsi="Times New Roman" w:cs="Times New Roman"/>
          <w:sz w:val="28"/>
          <w:szCs w:val="28"/>
        </w:rPr>
        <w:t>В группу компаний входят два бренда: «</w:t>
      </w:r>
      <w:proofErr w:type="spellStart"/>
      <w:r w:rsidRPr="00D260AC">
        <w:rPr>
          <w:rFonts w:ascii="Times New Roman" w:hAnsi="Times New Roman" w:cs="Times New Roman"/>
          <w:sz w:val="28"/>
          <w:szCs w:val="28"/>
        </w:rPr>
        <w:t>Унистрой</w:t>
      </w:r>
      <w:proofErr w:type="spellEnd"/>
      <w:r w:rsidRPr="00D260AC">
        <w:rPr>
          <w:rFonts w:ascii="Times New Roman" w:hAnsi="Times New Roman" w:cs="Times New Roman"/>
          <w:sz w:val="28"/>
          <w:szCs w:val="28"/>
        </w:rPr>
        <w:t xml:space="preserve">», работающий в сфере жилой недвижимости, и «UD </w:t>
      </w:r>
      <w:proofErr w:type="spellStart"/>
      <w:r w:rsidRPr="00D260AC">
        <w:rPr>
          <w:rFonts w:ascii="Times New Roman" w:hAnsi="Times New Roman" w:cs="Times New Roman"/>
          <w:sz w:val="28"/>
          <w:szCs w:val="28"/>
        </w:rPr>
        <w:t>Group</w:t>
      </w:r>
      <w:proofErr w:type="spellEnd"/>
      <w:r w:rsidRPr="00D260AC">
        <w:rPr>
          <w:rFonts w:ascii="Times New Roman" w:hAnsi="Times New Roman" w:cs="Times New Roman"/>
          <w:sz w:val="28"/>
          <w:szCs w:val="28"/>
        </w:rPr>
        <w:t xml:space="preserve">», работающий в сфере коммерческой недвижимости. В настоящее время группа активно работает в трех субъектах Российской Федерации – республиках Татарстан и Башкортостан, Самарской области. Акционерное общество «Джи-групп» осуществляет деятельность по управлению дочерними компаниями, предоставляет права использования товарных знаков по лицензионным договорам в пользу дочерних компаний. </w:t>
      </w:r>
    </w:p>
    <w:p w14:paraId="6D31B2EF" w14:textId="77777777" w:rsidR="00193172" w:rsidRPr="00D260AC" w:rsidRDefault="00193172" w:rsidP="0091299E">
      <w:pPr>
        <w:pStyle w:val="a6"/>
        <w:numPr>
          <w:ilvl w:val="0"/>
          <w:numId w:val="17"/>
        </w:numPr>
        <w:spacing w:after="0"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Мотивация к привлечению финансирования</w:t>
      </w:r>
    </w:p>
    <w:p w14:paraId="26AA7D0D" w14:textId="77777777" w:rsidR="00193172" w:rsidRPr="00D260AC" w:rsidRDefault="00193172" w:rsidP="0091299E">
      <w:pPr>
        <w:pStyle w:val="a6"/>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Выход компании на рынок облигационных займов был обусловлен двумя факторами: желанием диверсифицировать источники финансирования и снизить зависимость от банковского кредитования. Корпоративные облигации дают компании возможность привлекать денежные средства без залогового обеспечения и без обязательного указания цели финансирования, что позволяет направить полученные средства на реализацию любых проектов. Кроме того, такое решение позволило повысить узнаваемость бренда, сформировать публичную историю и удешевить стоимость финансирования в будущем.</w:t>
      </w:r>
    </w:p>
    <w:p w14:paraId="758C29DF" w14:textId="77777777" w:rsidR="00193172" w:rsidRPr="00D260AC" w:rsidRDefault="00193172" w:rsidP="0049081A">
      <w:pPr>
        <w:pStyle w:val="a6"/>
        <w:numPr>
          <w:ilvl w:val="0"/>
          <w:numId w:val="17"/>
        </w:numPr>
        <w:spacing w:before="100" w:beforeAutospacing="1" w:after="100" w:afterAutospacing="1"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Путь эмитента</w:t>
      </w:r>
    </w:p>
    <w:p w14:paraId="1D2F3B29"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Приняв решения о выпуске облигаций, компания проанализировала рынок организаторов, рейтинговых агентств и юридических консультантов. По итогам встреч и переговоров были выбраны партнёры: АО ИФК «</w:t>
      </w:r>
      <w:proofErr w:type="spellStart"/>
      <w:r w:rsidRPr="00D260AC">
        <w:rPr>
          <w:rFonts w:ascii="Times New Roman" w:hAnsi="Times New Roman" w:cs="Times New Roman"/>
          <w:sz w:val="28"/>
          <w:szCs w:val="28"/>
        </w:rPr>
        <w:t>Солид</w:t>
      </w:r>
      <w:proofErr w:type="spellEnd"/>
      <w:r w:rsidRPr="00D260AC">
        <w:rPr>
          <w:rFonts w:ascii="Times New Roman" w:hAnsi="Times New Roman" w:cs="Times New Roman"/>
          <w:sz w:val="28"/>
          <w:szCs w:val="28"/>
        </w:rPr>
        <w:t xml:space="preserve">» - организатор выпуска, ООО «Юридическая фирма ЛЕКАП» - юридический консультант, </w:t>
      </w:r>
      <w:hyperlink r:id="rId23" w:history="1">
        <w:r w:rsidRPr="00D260AC">
          <w:rPr>
            <w:rFonts w:ascii="Times New Roman" w:hAnsi="Times New Roman" w:cs="Times New Roman"/>
            <w:sz w:val="28"/>
            <w:szCs w:val="28"/>
          </w:rPr>
          <w:t>АО</w:t>
        </w:r>
      </w:hyperlink>
      <w:r w:rsidRPr="00D260AC">
        <w:rPr>
          <w:rFonts w:ascii="Times New Roman" w:hAnsi="Times New Roman" w:cs="Times New Roman"/>
          <w:sz w:val="28"/>
          <w:szCs w:val="28"/>
        </w:rPr>
        <w:t> «Аналитическое Кредитное Рейтинговое Агентство» - рейтинговое агентство. Следующим этапом стало написание эмиссионной документации, подача заявки на получение кредитного рейтинга и сотрудничество с ПАО «Московская Биржа» по вопросам регистрации ООО «Джи-групп» в качестве эмитента, и с АО "ИНТЕРФАКС" по вопросам раскрытия информации.</w:t>
      </w:r>
    </w:p>
    <w:p w14:paraId="37FD6425" w14:textId="77777777" w:rsidR="00193172" w:rsidRPr="00D260AC" w:rsidRDefault="00193172" w:rsidP="0049081A">
      <w:pPr>
        <w:pStyle w:val="a6"/>
        <w:numPr>
          <w:ilvl w:val="0"/>
          <w:numId w:val="17"/>
        </w:numPr>
        <w:spacing w:before="100" w:beforeAutospacing="1" w:after="100" w:afterAutospacing="1"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Параметры выпуска</w:t>
      </w:r>
    </w:p>
    <w:p w14:paraId="0EF7A787"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Первый выпуск корпоративных облигаций организация осуществила в 2020 году объемом эмиссии в 1 млрд руб. на 3 года по ставке 12,5% годовых.</w:t>
      </w:r>
    </w:p>
    <w:p w14:paraId="4DE28F7A" w14:textId="77777777" w:rsidR="00193172" w:rsidRPr="00D260AC" w:rsidRDefault="00193172" w:rsidP="0049081A">
      <w:pPr>
        <w:pStyle w:val="a6"/>
        <w:numPr>
          <w:ilvl w:val="0"/>
          <w:numId w:val="17"/>
        </w:numPr>
        <w:spacing w:before="100" w:beforeAutospacing="1" w:after="100" w:afterAutospacing="1"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Преимущества использования инструмента</w:t>
      </w:r>
    </w:p>
    <w:p w14:paraId="07A72652"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Основными трудностями, возникшими в процессе подготовки к выпуску корпоративных облигаций, стали отсутствие истории и, как следствие, отсутствие имиджа эмитента – крупные организаторы не проявляли большого интереса к работе с дебютантом. Но на текущий момент, в процессе подготовки второго выпуска, компания отмечает стабильный интерес со стороны крупных и известных организаторов. </w:t>
      </w:r>
    </w:p>
    <w:p w14:paraId="3275D9F4" w14:textId="77777777" w:rsidR="00193172" w:rsidRPr="00D260AC" w:rsidRDefault="00193172" w:rsidP="0049081A">
      <w:pPr>
        <w:pStyle w:val="a6"/>
        <w:numPr>
          <w:ilvl w:val="0"/>
          <w:numId w:val="17"/>
        </w:numPr>
        <w:spacing w:before="100" w:beforeAutospacing="1" w:after="100" w:afterAutospacing="1"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Планы на будущее</w:t>
      </w:r>
    </w:p>
    <w:p w14:paraId="6E372806"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Второй выпуск облигаций АО «Джи-Групп» запланирован на июнь 2021 года.</w:t>
      </w:r>
    </w:p>
    <w:p w14:paraId="6DB35BC7" w14:textId="693A39B9" w:rsidR="000C2A28" w:rsidRPr="00D260AC" w:rsidRDefault="000C2A28"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 xml:space="preserve">ООО «Завод </w:t>
      </w:r>
      <w:proofErr w:type="spellStart"/>
      <w:r w:rsidRPr="00D260AC">
        <w:rPr>
          <w:rFonts w:ascii="Times New Roman" w:hAnsi="Times New Roman" w:cs="Times New Roman"/>
          <w:i/>
          <w:color w:val="00B0F0"/>
          <w:sz w:val="28"/>
          <w:szCs w:val="28"/>
          <w:u w:val="single"/>
        </w:rPr>
        <w:t>КриалЭнергоСтрой</w:t>
      </w:r>
      <w:proofErr w:type="spellEnd"/>
      <w:r w:rsidRPr="00D260AC">
        <w:rPr>
          <w:rFonts w:ascii="Times New Roman" w:hAnsi="Times New Roman" w:cs="Times New Roman"/>
          <w:i/>
          <w:color w:val="00B0F0"/>
          <w:sz w:val="28"/>
          <w:szCs w:val="28"/>
          <w:u w:val="single"/>
        </w:rPr>
        <w:t xml:space="preserve">», Республика Татарстан, производство и поставка энергетического оборудования  </w:t>
      </w:r>
    </w:p>
    <w:p w14:paraId="34EF6169" w14:textId="77777777" w:rsidR="00193172" w:rsidRPr="00D260AC" w:rsidRDefault="00193172" w:rsidP="0049081A">
      <w:pPr>
        <w:pStyle w:val="a6"/>
        <w:numPr>
          <w:ilvl w:val="0"/>
          <w:numId w:val="18"/>
        </w:numPr>
        <w:spacing w:before="100" w:beforeAutospacing="1" w:after="100" w:afterAutospacing="1"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Краткая характеристика предприятия</w:t>
      </w:r>
    </w:p>
    <w:p w14:paraId="5E78B682"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Общество с ограниченной ответственностью «Завод </w:t>
      </w:r>
      <w:proofErr w:type="spellStart"/>
      <w:r w:rsidRPr="00D260AC">
        <w:rPr>
          <w:rFonts w:ascii="Times New Roman" w:hAnsi="Times New Roman" w:cs="Times New Roman"/>
          <w:sz w:val="28"/>
          <w:szCs w:val="28"/>
        </w:rPr>
        <w:t>КриалЭнергоСтрой</w:t>
      </w:r>
      <w:proofErr w:type="spellEnd"/>
      <w:r w:rsidRPr="00D260AC">
        <w:rPr>
          <w:rFonts w:ascii="Times New Roman" w:hAnsi="Times New Roman" w:cs="Times New Roman"/>
          <w:sz w:val="28"/>
          <w:szCs w:val="28"/>
        </w:rPr>
        <w:t xml:space="preserve">» зарегистрировано 10.06.2014, относится к субъектам МСП. Завод является российским производителем </w:t>
      </w:r>
      <w:proofErr w:type="spellStart"/>
      <w:r w:rsidRPr="00D260AC">
        <w:rPr>
          <w:rFonts w:ascii="Times New Roman" w:hAnsi="Times New Roman" w:cs="Times New Roman"/>
          <w:sz w:val="28"/>
          <w:szCs w:val="28"/>
        </w:rPr>
        <w:t>энергокомплексов</w:t>
      </w:r>
      <w:proofErr w:type="spellEnd"/>
      <w:r w:rsidRPr="00D260AC">
        <w:rPr>
          <w:rFonts w:ascii="Times New Roman" w:hAnsi="Times New Roman" w:cs="Times New Roman"/>
          <w:sz w:val="28"/>
          <w:szCs w:val="28"/>
        </w:rPr>
        <w:t xml:space="preserve">, а также официальным дилером ведущих отечественных и зарубежных производителей оборудования для автономного и резервного электроснабжения. Основными направлениями деятельности являются поставка, производство и обслуживание, а также сдача в аренду оборудования: дизель-генераторных и </w:t>
      </w:r>
      <w:proofErr w:type="spellStart"/>
      <w:r w:rsidRPr="00D260AC">
        <w:rPr>
          <w:rFonts w:ascii="Times New Roman" w:hAnsi="Times New Roman" w:cs="Times New Roman"/>
          <w:sz w:val="28"/>
          <w:szCs w:val="28"/>
        </w:rPr>
        <w:t>газопоршневых</w:t>
      </w:r>
      <w:proofErr w:type="spellEnd"/>
      <w:r w:rsidRPr="00D260AC">
        <w:rPr>
          <w:rFonts w:ascii="Times New Roman" w:hAnsi="Times New Roman" w:cs="Times New Roman"/>
          <w:sz w:val="28"/>
          <w:szCs w:val="28"/>
        </w:rPr>
        <w:t xml:space="preserve"> установок. Также в спектр продукции входят бытовые солнечные электростанции, осветительные мачты, газовые котельные, стабилизаторы напряжения и источники бесперебойного питания, компрессоры.</w:t>
      </w:r>
    </w:p>
    <w:p w14:paraId="57FE905D" w14:textId="77777777" w:rsidR="00193172" w:rsidRPr="00D260AC" w:rsidRDefault="00193172" w:rsidP="0049081A">
      <w:pPr>
        <w:pStyle w:val="a6"/>
        <w:numPr>
          <w:ilvl w:val="0"/>
          <w:numId w:val="18"/>
        </w:numPr>
        <w:spacing w:before="100" w:beforeAutospacing="1" w:after="100" w:afterAutospacing="1"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Мотивация к привлечению финансирования</w:t>
      </w:r>
    </w:p>
    <w:p w14:paraId="5BF51248"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Целью привлечения финансирования для организации стала потребность в расширении бизнеса, а именно в пополнении арендного парка энергетического оборудования, а также пополнение оборотных средств компании. </w:t>
      </w:r>
    </w:p>
    <w:p w14:paraId="63CB2D78"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Выбор корпоративных облигаций как инструмента финансирования обусловлен ограниченностью размера залогового обеспечения компании, потребностью в расширении и диверсификации внешних источников финансирования бизнеса и снижении зависимости перед банками, а также возможностью получения публичной кредитной истории у инвесторов. Также размещение облигаций предусматривает возможность получения государственной поддержки в виде субсидирования части расходов по организации облигационного выпуска, получению кредитного рейтинга и выплате купонов по облигациям.</w:t>
      </w:r>
    </w:p>
    <w:p w14:paraId="049C4238" w14:textId="77777777" w:rsidR="00193172" w:rsidRPr="00D260AC" w:rsidRDefault="00193172" w:rsidP="0049081A">
      <w:pPr>
        <w:pStyle w:val="a6"/>
        <w:numPr>
          <w:ilvl w:val="0"/>
          <w:numId w:val="18"/>
        </w:numPr>
        <w:spacing w:before="100" w:beforeAutospacing="1" w:after="100" w:afterAutospacing="1" w:line="360" w:lineRule="auto"/>
        <w:ind w:left="142" w:firstLine="709"/>
        <w:jc w:val="both"/>
        <w:rPr>
          <w:rFonts w:ascii="Times New Roman" w:hAnsi="Times New Roman" w:cs="Times New Roman"/>
          <w:b/>
          <w:sz w:val="28"/>
          <w:szCs w:val="28"/>
          <w:lang w:val="en-US"/>
        </w:rPr>
      </w:pPr>
      <w:r w:rsidRPr="00D260AC">
        <w:rPr>
          <w:rFonts w:ascii="Times New Roman" w:hAnsi="Times New Roman" w:cs="Times New Roman"/>
          <w:b/>
          <w:i/>
          <w:sz w:val="28"/>
          <w:szCs w:val="28"/>
        </w:rPr>
        <w:t>Путь эмитента</w:t>
      </w:r>
    </w:p>
    <w:p w14:paraId="79A507DA" w14:textId="77777777" w:rsidR="00193172" w:rsidRPr="00D260AC" w:rsidRDefault="00193172" w:rsidP="0091299E">
      <w:pPr>
        <w:pStyle w:val="a6"/>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Работа по размещению первого выпуска от принятия решения до размещения облигаций заняла порядка восьми месяцев: договор листинга с биржей был подписан в августе 2019 года, а размещение прошло в декабре 2019 года. Но этой процедуре предшествовали три месяца подготовительных работ. Процедура размещения второго выпуска заняла порядка трех месяцев без учета временных затрат на получение кредитного рейтинга, что, в свою очередь, заняло еще около двух месяцев.</w:t>
      </w:r>
    </w:p>
    <w:p w14:paraId="4B2B2829" w14:textId="77777777" w:rsidR="00193172" w:rsidRPr="00D260AC" w:rsidRDefault="00193172" w:rsidP="0091299E">
      <w:pPr>
        <w:spacing w:after="0" w:line="360" w:lineRule="auto"/>
        <w:ind w:left="142" w:firstLine="709"/>
        <w:jc w:val="both"/>
        <w:rPr>
          <w:rFonts w:ascii="Times New Roman" w:hAnsi="Times New Roman" w:cs="Times New Roman"/>
          <w:sz w:val="28"/>
          <w:szCs w:val="28"/>
        </w:rPr>
      </w:pPr>
      <w:r w:rsidRPr="0091299E">
        <w:rPr>
          <w:rFonts w:ascii="Times New Roman" w:hAnsi="Times New Roman" w:cs="Times New Roman"/>
          <w:b/>
          <w:i/>
          <w:sz w:val="28"/>
          <w:szCs w:val="28"/>
          <w:lang w:val="en-US"/>
        </w:rPr>
        <w:t>IV</w:t>
      </w:r>
      <w:r w:rsidRPr="0091299E">
        <w:rPr>
          <w:rFonts w:ascii="Times New Roman" w:hAnsi="Times New Roman" w:cs="Times New Roman"/>
          <w:b/>
          <w:i/>
          <w:sz w:val="28"/>
          <w:szCs w:val="28"/>
        </w:rPr>
        <w:t>.</w:t>
      </w:r>
      <w:r w:rsidRPr="00D260AC">
        <w:rPr>
          <w:rFonts w:ascii="Times New Roman" w:hAnsi="Times New Roman" w:cs="Times New Roman"/>
          <w:b/>
          <w:i/>
          <w:sz w:val="28"/>
          <w:szCs w:val="28"/>
        </w:rPr>
        <w:t>Параметры выпуска</w:t>
      </w:r>
    </w:p>
    <w:p w14:paraId="51B0915F" w14:textId="77777777" w:rsidR="00193172" w:rsidRPr="00D260AC" w:rsidRDefault="00193172" w:rsidP="0091299E">
      <w:pPr>
        <w:pStyle w:val="a6"/>
        <w:spacing w:after="0"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Первый выпуск был размещен в 2019 году, и тогда от субъектов МСП не требовалось наличия кредитного рейтинга. Объем эмиссии в 2019 году составил 150 млн руб. на 3 года по ставке 14% годовых.</w:t>
      </w:r>
    </w:p>
    <w:p w14:paraId="7DC5D99A"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Второй выпуск был осуществлен в 2020 году на сумму 200 млн руб. на 4 года по ставке 14% годовых.</w:t>
      </w:r>
    </w:p>
    <w:p w14:paraId="2A39DEF6"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91299E">
        <w:rPr>
          <w:rFonts w:ascii="Times New Roman" w:hAnsi="Times New Roman" w:cs="Times New Roman"/>
          <w:b/>
          <w:i/>
          <w:sz w:val="28"/>
          <w:szCs w:val="28"/>
          <w:lang w:val="en-US"/>
        </w:rPr>
        <w:t>V</w:t>
      </w:r>
      <w:r w:rsidRPr="0091299E">
        <w:rPr>
          <w:rFonts w:ascii="Times New Roman" w:hAnsi="Times New Roman" w:cs="Times New Roman"/>
          <w:b/>
          <w:i/>
          <w:sz w:val="28"/>
          <w:szCs w:val="28"/>
        </w:rPr>
        <w:t>.</w:t>
      </w:r>
      <w:r w:rsidRPr="00D260AC">
        <w:rPr>
          <w:rFonts w:ascii="Times New Roman" w:hAnsi="Times New Roman" w:cs="Times New Roman"/>
          <w:sz w:val="28"/>
          <w:szCs w:val="28"/>
        </w:rPr>
        <w:t xml:space="preserve"> </w:t>
      </w:r>
      <w:r w:rsidRPr="00D260AC">
        <w:rPr>
          <w:rFonts w:ascii="Times New Roman" w:hAnsi="Times New Roman" w:cs="Times New Roman"/>
          <w:b/>
          <w:i/>
          <w:sz w:val="28"/>
          <w:szCs w:val="28"/>
        </w:rPr>
        <w:t>Преимущества использования инструмента</w:t>
      </w:r>
    </w:p>
    <w:p w14:paraId="092B3A25"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После получения практического опыта успешного размещения двух выпусков биржевых облигаций предприятие отмечает, что корректный выбор организатора выпуска оказывает огромнейшее влияние на результаты и сроки размещения. А с учетом того, что почти все взаимоотношения с биржей, национальным расчетным депозитарием, организатором публичного размещения информации и рейтинговым агентством проходят в электронном виде, эти процедуры могут носить чисто технический характер.</w:t>
      </w:r>
    </w:p>
    <w:p w14:paraId="5A624873"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b/>
          <w:sz w:val="28"/>
          <w:szCs w:val="28"/>
        </w:rPr>
      </w:pPr>
      <w:r w:rsidRPr="00D260AC">
        <w:rPr>
          <w:rFonts w:ascii="Times New Roman" w:hAnsi="Times New Roman" w:cs="Times New Roman"/>
          <w:b/>
          <w:i/>
          <w:sz w:val="28"/>
          <w:szCs w:val="28"/>
          <w:lang w:val="en-US"/>
        </w:rPr>
        <w:t>VI</w:t>
      </w:r>
      <w:r w:rsidRPr="00D260AC">
        <w:rPr>
          <w:rFonts w:ascii="Times New Roman" w:hAnsi="Times New Roman" w:cs="Times New Roman"/>
          <w:b/>
          <w:i/>
          <w:sz w:val="28"/>
          <w:szCs w:val="28"/>
        </w:rPr>
        <w:t>. Планы на будущее</w:t>
      </w:r>
    </w:p>
    <w:p w14:paraId="078247A9"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Основной проблемой при выпуске биржевых облигаций было отсутствие практического опыта. Но теперь компания планирует размещение последующих выпусков ценных бумаг в перспективе.</w:t>
      </w:r>
    </w:p>
    <w:p w14:paraId="2F1E6A64" w14:textId="0F500D0B" w:rsidR="000C2A28" w:rsidRPr="00D260AC" w:rsidRDefault="000C2A28" w:rsidP="0049081A">
      <w:pPr>
        <w:spacing w:before="100" w:beforeAutospacing="1" w:after="100" w:afterAutospacing="1" w:line="360" w:lineRule="auto"/>
        <w:ind w:left="142" w:firstLine="709"/>
        <w:jc w:val="center"/>
        <w:outlineLvl w:val="1"/>
        <w:rPr>
          <w:rFonts w:ascii="Times New Roman" w:hAnsi="Times New Roman" w:cs="Times New Roman"/>
          <w:i/>
          <w:color w:val="00B0F0"/>
          <w:sz w:val="28"/>
          <w:szCs w:val="28"/>
          <w:u w:val="single"/>
        </w:rPr>
      </w:pPr>
      <w:r w:rsidRPr="00D260AC">
        <w:rPr>
          <w:rFonts w:ascii="Times New Roman" w:hAnsi="Times New Roman" w:cs="Times New Roman"/>
          <w:i/>
          <w:color w:val="00B0F0"/>
          <w:sz w:val="28"/>
          <w:szCs w:val="28"/>
          <w:u w:val="single"/>
        </w:rPr>
        <w:t>ООО «Талан-</w:t>
      </w:r>
      <w:proofErr w:type="spellStart"/>
      <w:r w:rsidRPr="00D260AC">
        <w:rPr>
          <w:rFonts w:ascii="Times New Roman" w:hAnsi="Times New Roman" w:cs="Times New Roman"/>
          <w:i/>
          <w:color w:val="00B0F0"/>
          <w:sz w:val="28"/>
          <w:szCs w:val="28"/>
          <w:u w:val="single"/>
        </w:rPr>
        <w:t>Финанс</w:t>
      </w:r>
      <w:proofErr w:type="spellEnd"/>
      <w:r w:rsidRPr="00D260AC">
        <w:rPr>
          <w:rFonts w:ascii="Times New Roman" w:hAnsi="Times New Roman" w:cs="Times New Roman"/>
          <w:i/>
          <w:color w:val="00B0F0"/>
          <w:sz w:val="28"/>
          <w:szCs w:val="28"/>
          <w:u w:val="single"/>
        </w:rPr>
        <w:t>», Удмуртская Республика, строительство жилой недвижимости.</w:t>
      </w:r>
    </w:p>
    <w:p w14:paraId="2707DADC" w14:textId="77777777" w:rsidR="00193172" w:rsidRPr="00D260AC" w:rsidRDefault="00193172" w:rsidP="0049081A">
      <w:pPr>
        <w:pStyle w:val="a6"/>
        <w:numPr>
          <w:ilvl w:val="0"/>
          <w:numId w:val="19"/>
        </w:numPr>
        <w:spacing w:before="100" w:beforeAutospacing="1" w:after="100" w:afterAutospacing="1" w:line="360" w:lineRule="auto"/>
        <w:ind w:left="142" w:firstLine="709"/>
        <w:jc w:val="both"/>
        <w:rPr>
          <w:rFonts w:ascii="Times New Roman" w:hAnsi="Times New Roman" w:cs="Times New Roman"/>
          <w:b/>
          <w:i/>
          <w:sz w:val="28"/>
          <w:szCs w:val="28"/>
          <w:lang w:val="en-US"/>
        </w:rPr>
      </w:pPr>
      <w:r w:rsidRPr="00D260AC">
        <w:rPr>
          <w:rFonts w:ascii="Times New Roman" w:hAnsi="Times New Roman" w:cs="Times New Roman"/>
          <w:b/>
          <w:i/>
          <w:sz w:val="28"/>
          <w:szCs w:val="28"/>
        </w:rPr>
        <w:t>Краткая характеристика предприятия</w:t>
      </w:r>
    </w:p>
    <w:p w14:paraId="7363EA22"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ГК «ТАЛАН» — девелоперская группа, осуществляющая строительство жилой недвижимости в 13 регионах России.  В группу компаний входит 52 организации. Компания одной из первых среди застройщиков перешла на договоры долевого участия с использованием </w:t>
      </w:r>
      <w:proofErr w:type="spellStart"/>
      <w:r w:rsidRPr="00D260AC">
        <w:rPr>
          <w:rFonts w:ascii="Times New Roman" w:hAnsi="Times New Roman" w:cs="Times New Roman"/>
          <w:sz w:val="28"/>
          <w:szCs w:val="28"/>
        </w:rPr>
        <w:t>эскроу</w:t>
      </w:r>
      <w:proofErr w:type="spellEnd"/>
      <w:r w:rsidRPr="00D260AC">
        <w:rPr>
          <w:rFonts w:ascii="Times New Roman" w:hAnsi="Times New Roman" w:cs="Times New Roman"/>
          <w:sz w:val="28"/>
          <w:szCs w:val="28"/>
        </w:rPr>
        <w:t xml:space="preserve">-счетов. </w:t>
      </w:r>
    </w:p>
    <w:p w14:paraId="5B1A0DBD"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ООО «Талан-</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xml:space="preserve">» – компания-эмитент, созданная с целью привлечения финансирования для ГК «ТАЛАН». Входит в единый реестр субъектов МСП. </w:t>
      </w:r>
    </w:p>
    <w:p w14:paraId="118E0160" w14:textId="169C8F18" w:rsidR="00193172" w:rsidRPr="0091299E" w:rsidRDefault="00193172" w:rsidP="0091299E">
      <w:pPr>
        <w:pStyle w:val="a6"/>
        <w:numPr>
          <w:ilvl w:val="0"/>
          <w:numId w:val="19"/>
        </w:numPr>
        <w:spacing w:before="100" w:beforeAutospacing="1" w:after="100" w:afterAutospacing="1" w:line="360" w:lineRule="auto"/>
        <w:ind w:hanging="295"/>
        <w:jc w:val="both"/>
        <w:rPr>
          <w:rFonts w:ascii="Times New Roman" w:hAnsi="Times New Roman" w:cs="Times New Roman"/>
          <w:b/>
          <w:sz w:val="28"/>
          <w:szCs w:val="28"/>
        </w:rPr>
      </w:pPr>
      <w:r w:rsidRPr="0091299E">
        <w:rPr>
          <w:rFonts w:ascii="Times New Roman" w:hAnsi="Times New Roman" w:cs="Times New Roman"/>
          <w:b/>
          <w:i/>
          <w:sz w:val="28"/>
          <w:szCs w:val="28"/>
        </w:rPr>
        <w:t>Мотивация к привлечению финансирования</w:t>
      </w:r>
    </w:p>
    <w:p w14:paraId="0FD78111"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Поиск новых источников финансирования для реализации девелоперских проектов особенно актуален в условиях перехода на новую схему работы с </w:t>
      </w:r>
      <w:proofErr w:type="spellStart"/>
      <w:r w:rsidRPr="00D260AC">
        <w:rPr>
          <w:rFonts w:ascii="Times New Roman" w:hAnsi="Times New Roman" w:cs="Times New Roman"/>
          <w:sz w:val="28"/>
          <w:szCs w:val="28"/>
        </w:rPr>
        <w:t>эскроу</w:t>
      </w:r>
      <w:proofErr w:type="spellEnd"/>
      <w:r w:rsidRPr="00D260AC">
        <w:rPr>
          <w:rFonts w:ascii="Times New Roman" w:hAnsi="Times New Roman" w:cs="Times New Roman"/>
          <w:sz w:val="28"/>
          <w:szCs w:val="28"/>
        </w:rPr>
        <w:t>-счетами. Компания использует различные источники финансирования, диверсифицируя ресурсную базу. Облигационные займы удобны тем, что не требуют залога и подтверждения целевого использования.</w:t>
      </w:r>
    </w:p>
    <w:p w14:paraId="597F1DB3" w14:textId="77777777" w:rsidR="00193172" w:rsidRPr="00D260AC" w:rsidRDefault="00193172" w:rsidP="0049081A">
      <w:pPr>
        <w:pStyle w:val="a6"/>
        <w:numPr>
          <w:ilvl w:val="0"/>
          <w:numId w:val="19"/>
        </w:numPr>
        <w:spacing w:before="100" w:beforeAutospacing="1" w:after="100" w:afterAutospacing="1" w:line="360" w:lineRule="auto"/>
        <w:ind w:left="142" w:firstLine="709"/>
        <w:jc w:val="both"/>
        <w:rPr>
          <w:rFonts w:ascii="Times New Roman" w:hAnsi="Times New Roman" w:cs="Times New Roman"/>
          <w:b/>
          <w:sz w:val="28"/>
          <w:szCs w:val="28"/>
        </w:rPr>
      </w:pPr>
      <w:r w:rsidRPr="00D260AC">
        <w:rPr>
          <w:rFonts w:ascii="Times New Roman" w:hAnsi="Times New Roman" w:cs="Times New Roman"/>
          <w:b/>
          <w:i/>
          <w:sz w:val="28"/>
          <w:szCs w:val="28"/>
        </w:rPr>
        <w:t>Путь эмитента</w:t>
      </w:r>
      <w:r w:rsidRPr="00D260AC">
        <w:rPr>
          <w:rFonts w:ascii="Times New Roman" w:hAnsi="Times New Roman" w:cs="Times New Roman"/>
          <w:b/>
          <w:sz w:val="28"/>
          <w:szCs w:val="28"/>
        </w:rPr>
        <w:t xml:space="preserve"> </w:t>
      </w:r>
    </w:p>
    <w:p w14:paraId="7CA34287"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Для осуществления выпуска эмитентом подготовлена отчетность МСФО, получен рейтинг уровня </w:t>
      </w:r>
      <w:proofErr w:type="spellStart"/>
      <w:r w:rsidRPr="00D260AC">
        <w:rPr>
          <w:rFonts w:ascii="Times New Roman" w:hAnsi="Times New Roman" w:cs="Times New Roman"/>
          <w:sz w:val="28"/>
          <w:szCs w:val="28"/>
        </w:rPr>
        <w:t>ruBB</w:t>
      </w:r>
      <w:proofErr w:type="spellEnd"/>
      <w:r w:rsidRPr="00D260AC">
        <w:rPr>
          <w:rFonts w:ascii="Times New Roman" w:hAnsi="Times New Roman" w:cs="Times New Roman"/>
          <w:sz w:val="28"/>
          <w:szCs w:val="28"/>
        </w:rPr>
        <w:t xml:space="preserve"> (стабильный) от RAEX. Организаторами выпуска выступили BCS </w:t>
      </w:r>
      <w:proofErr w:type="spellStart"/>
      <w:r w:rsidRPr="00D260AC">
        <w:rPr>
          <w:rFonts w:ascii="Times New Roman" w:hAnsi="Times New Roman" w:cs="Times New Roman"/>
          <w:sz w:val="28"/>
          <w:szCs w:val="28"/>
        </w:rPr>
        <w:t>Global</w:t>
      </w:r>
      <w:proofErr w:type="spellEnd"/>
      <w:r w:rsidRPr="00D260AC">
        <w:rPr>
          <w:rFonts w:ascii="Times New Roman" w:hAnsi="Times New Roman" w:cs="Times New Roman"/>
          <w:sz w:val="28"/>
          <w:szCs w:val="28"/>
        </w:rPr>
        <w:t xml:space="preserve"> </w:t>
      </w:r>
      <w:proofErr w:type="spellStart"/>
      <w:r w:rsidRPr="00D260AC">
        <w:rPr>
          <w:rFonts w:ascii="Times New Roman" w:hAnsi="Times New Roman" w:cs="Times New Roman"/>
          <w:sz w:val="28"/>
          <w:szCs w:val="28"/>
        </w:rPr>
        <w:t>Markets</w:t>
      </w:r>
      <w:proofErr w:type="spellEnd"/>
      <w:r w:rsidRPr="00D260AC">
        <w:rPr>
          <w:rFonts w:ascii="Times New Roman" w:hAnsi="Times New Roman" w:cs="Times New Roman"/>
          <w:sz w:val="28"/>
          <w:szCs w:val="28"/>
        </w:rPr>
        <w:t xml:space="preserve"> и ИФК </w:t>
      </w:r>
      <w:proofErr w:type="spellStart"/>
      <w:r w:rsidRPr="00D260AC">
        <w:rPr>
          <w:rFonts w:ascii="Times New Roman" w:hAnsi="Times New Roman" w:cs="Times New Roman"/>
          <w:sz w:val="28"/>
          <w:szCs w:val="28"/>
        </w:rPr>
        <w:t>Солид</w:t>
      </w:r>
      <w:proofErr w:type="spellEnd"/>
      <w:r w:rsidRPr="00D260AC">
        <w:rPr>
          <w:rFonts w:ascii="Times New Roman" w:hAnsi="Times New Roman" w:cs="Times New Roman"/>
          <w:sz w:val="28"/>
          <w:szCs w:val="28"/>
        </w:rPr>
        <w:t xml:space="preserve">. Выбор группы компаний БКС в качестве организатора обусловлен наличием представительства данной организации на территории Удмуртской Республики. </w:t>
      </w:r>
      <w:proofErr w:type="spellStart"/>
      <w:r w:rsidRPr="00D260AC">
        <w:rPr>
          <w:rFonts w:ascii="Times New Roman" w:hAnsi="Times New Roman" w:cs="Times New Roman"/>
          <w:sz w:val="28"/>
          <w:szCs w:val="28"/>
        </w:rPr>
        <w:t>Соорганизатором</w:t>
      </w:r>
      <w:proofErr w:type="spellEnd"/>
      <w:r w:rsidRPr="00D260AC">
        <w:rPr>
          <w:rFonts w:ascii="Times New Roman" w:hAnsi="Times New Roman" w:cs="Times New Roman"/>
          <w:sz w:val="28"/>
          <w:szCs w:val="28"/>
        </w:rPr>
        <w:t xml:space="preserve"> стал АО «МСП Банк». Размещение состоялось в Секторе Роста Московской биржи, созданном для публичного размещения и обращения ценных бумаг компаний малой и средней капитализации. </w:t>
      </w:r>
      <w:proofErr w:type="spellStart"/>
      <w:r w:rsidRPr="00D260AC">
        <w:rPr>
          <w:rFonts w:ascii="Times New Roman" w:hAnsi="Times New Roman" w:cs="Times New Roman"/>
          <w:sz w:val="28"/>
          <w:szCs w:val="28"/>
        </w:rPr>
        <w:t>Справочно</w:t>
      </w:r>
      <w:proofErr w:type="spellEnd"/>
      <w:r w:rsidRPr="00D260AC">
        <w:rPr>
          <w:rFonts w:ascii="Times New Roman" w:hAnsi="Times New Roman" w:cs="Times New Roman"/>
          <w:sz w:val="28"/>
          <w:szCs w:val="28"/>
        </w:rPr>
        <w:t>: Сектор Роста – это одна из площадок Московской Биржи, которая специализируется на поиске и привлечении средств для развития и поддержки компаний средней и малой капитализации (компании с объемом выручки от 120 млн руб. до 10 млрд руб. для эмитентов облигаций).</w:t>
      </w:r>
    </w:p>
    <w:p w14:paraId="1E3C2177"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Основными трудностями при размещении первого выпуска корпоративных облигаций является отсутствие публичной истории компании. При подготовке документов для второго выпуска облигаций в годовой бухгалтерской отчетности эмитента за 2019 год показатель чистые активы был отрицательным. Вместе с тем в промежуточных квартальных отчетностях за 2020 год отрицательные показатели хозяйственной деятельности эмитента отсутствовали.  По регламенту ПАО Московская Биржа годовая бухгалтерская отчетность эмитента должна быть без отрицательных показателей. В связи с этим в 2020 году в выпуске облигаций эмитенту было отказано. </w:t>
      </w:r>
    </w:p>
    <w:p w14:paraId="03DCA5C8"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В 2021 году ООО «Талан-</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возобновил деятельность по подготовке документов для выпуска облигаций и привел показатели финансовой отчетности к требуемым значениям.</w:t>
      </w:r>
    </w:p>
    <w:p w14:paraId="42D08B13"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91299E">
        <w:rPr>
          <w:rFonts w:ascii="Times New Roman" w:hAnsi="Times New Roman" w:cs="Times New Roman"/>
          <w:b/>
          <w:i/>
          <w:sz w:val="28"/>
          <w:szCs w:val="28"/>
          <w:lang w:val="en-US"/>
        </w:rPr>
        <w:t>IV</w:t>
      </w:r>
      <w:r w:rsidRPr="0091299E">
        <w:rPr>
          <w:rFonts w:ascii="Times New Roman" w:hAnsi="Times New Roman" w:cs="Times New Roman"/>
          <w:b/>
          <w:i/>
          <w:sz w:val="28"/>
          <w:szCs w:val="28"/>
        </w:rPr>
        <w:t>.</w:t>
      </w:r>
      <w:r w:rsidRPr="00D260AC">
        <w:rPr>
          <w:rFonts w:ascii="Times New Roman" w:hAnsi="Times New Roman" w:cs="Times New Roman"/>
          <w:sz w:val="28"/>
          <w:szCs w:val="28"/>
        </w:rPr>
        <w:t xml:space="preserve"> </w:t>
      </w:r>
      <w:r w:rsidRPr="00D260AC">
        <w:rPr>
          <w:rFonts w:ascii="Times New Roman" w:hAnsi="Times New Roman" w:cs="Times New Roman"/>
          <w:b/>
          <w:i/>
          <w:sz w:val="28"/>
          <w:szCs w:val="28"/>
        </w:rPr>
        <w:t>Параметры выпусков</w:t>
      </w:r>
    </w:p>
    <w:p w14:paraId="55743231"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25.04.2019 на Московской Бирже состоялось дебютное размещение облигаций ООО «Талан-</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в объёме 1 млрд руб. на срок 3 года по ставке 15%. Это событие стало уникальным для российского рынка ценных бумаг – впервые АО «МСП Банк» выступил в качестве ключевого инвестора в облигации компании из сегмента малого и среднего предпринимательства. Министерство экономического развития Российской Федерации в 2019 году одобрило заявки ООО «Талан-</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на получение субсидии на возмещение части расходов по размещению облигаций на бирже, а также в 2020 году на выплату купонного дохода по облигациям объектов малого и среднего предпринимательства в рамках национальной программы «МСП и поддержка индивидуальной предпринимательской инициативы».</w:t>
      </w:r>
    </w:p>
    <w:p w14:paraId="65B656EB"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Изначально компания планировала размещение второго выпуска облигаций объемом 700 млн руб., но после проведенных консультаций с представителями BCS </w:t>
      </w:r>
      <w:proofErr w:type="spellStart"/>
      <w:r w:rsidRPr="00D260AC">
        <w:rPr>
          <w:rFonts w:ascii="Times New Roman" w:hAnsi="Times New Roman" w:cs="Times New Roman"/>
          <w:sz w:val="28"/>
          <w:szCs w:val="28"/>
        </w:rPr>
        <w:t>Global</w:t>
      </w:r>
      <w:proofErr w:type="spellEnd"/>
      <w:r w:rsidRPr="00D260AC">
        <w:rPr>
          <w:rFonts w:ascii="Times New Roman" w:hAnsi="Times New Roman" w:cs="Times New Roman"/>
          <w:sz w:val="28"/>
          <w:szCs w:val="28"/>
        </w:rPr>
        <w:t xml:space="preserve"> </w:t>
      </w:r>
      <w:proofErr w:type="spellStart"/>
      <w:r w:rsidRPr="00D260AC">
        <w:rPr>
          <w:rFonts w:ascii="Times New Roman" w:hAnsi="Times New Roman" w:cs="Times New Roman"/>
          <w:sz w:val="28"/>
          <w:szCs w:val="28"/>
        </w:rPr>
        <w:t>Markets</w:t>
      </w:r>
      <w:proofErr w:type="spellEnd"/>
      <w:r w:rsidRPr="00D260AC">
        <w:rPr>
          <w:rFonts w:ascii="Times New Roman" w:hAnsi="Times New Roman" w:cs="Times New Roman"/>
          <w:sz w:val="28"/>
          <w:szCs w:val="28"/>
        </w:rPr>
        <w:t xml:space="preserve"> и ПАО Московская Биржа было принято решение о размещении выпуска объемом 500 млн рублей. ООО «Талан-</w:t>
      </w:r>
      <w:proofErr w:type="spellStart"/>
      <w:r w:rsidRPr="00D260AC">
        <w:rPr>
          <w:rFonts w:ascii="Times New Roman" w:hAnsi="Times New Roman" w:cs="Times New Roman"/>
          <w:sz w:val="28"/>
          <w:szCs w:val="28"/>
        </w:rPr>
        <w:t>финанс</w:t>
      </w:r>
      <w:proofErr w:type="spellEnd"/>
      <w:r w:rsidRPr="00D260AC">
        <w:rPr>
          <w:rFonts w:ascii="Times New Roman" w:hAnsi="Times New Roman" w:cs="Times New Roman"/>
          <w:sz w:val="28"/>
          <w:szCs w:val="28"/>
        </w:rPr>
        <w:t>» 17.03.2021 полностью разместило 3-летние облигации объемом 500 млн руб. по ставке 10,5% годовых.</w:t>
      </w:r>
    </w:p>
    <w:p w14:paraId="1F315C66"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91299E">
        <w:rPr>
          <w:rFonts w:ascii="Times New Roman" w:hAnsi="Times New Roman" w:cs="Times New Roman"/>
          <w:b/>
          <w:i/>
          <w:sz w:val="28"/>
          <w:szCs w:val="28"/>
          <w:lang w:val="en-US"/>
        </w:rPr>
        <w:t>V</w:t>
      </w:r>
      <w:r w:rsidRPr="0091299E">
        <w:rPr>
          <w:rFonts w:ascii="Times New Roman" w:hAnsi="Times New Roman" w:cs="Times New Roman"/>
          <w:b/>
          <w:i/>
          <w:sz w:val="28"/>
          <w:szCs w:val="28"/>
        </w:rPr>
        <w:t>.</w:t>
      </w:r>
      <w:r w:rsidRPr="00D260AC">
        <w:rPr>
          <w:rFonts w:ascii="Times New Roman" w:hAnsi="Times New Roman" w:cs="Times New Roman"/>
          <w:i/>
          <w:sz w:val="28"/>
          <w:szCs w:val="28"/>
        </w:rPr>
        <w:t xml:space="preserve"> </w:t>
      </w:r>
      <w:r w:rsidRPr="00D260AC">
        <w:rPr>
          <w:rFonts w:ascii="Times New Roman" w:hAnsi="Times New Roman" w:cs="Times New Roman"/>
          <w:b/>
          <w:i/>
          <w:sz w:val="28"/>
          <w:szCs w:val="28"/>
        </w:rPr>
        <w:t>Преимущества использования инструмента</w:t>
      </w:r>
    </w:p>
    <w:p w14:paraId="43B28587"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Компания отмечает фиксированные сроки погашения, как один из сложных вопросов облигационного займа. При планировании графика погашения облигаций компания привязана к финансовым потокам, существует необходимость создания денежного запаса, поскольку строительная отрасль подвержена различным рискам. </w:t>
      </w:r>
    </w:p>
    <w:p w14:paraId="32B96908"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Большим преимуществом выпуска облигаций является отсутствие залога и контроля целевого использования средств.</w:t>
      </w:r>
    </w:p>
    <w:p w14:paraId="0DFF1B58"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91299E">
        <w:rPr>
          <w:rFonts w:ascii="Times New Roman" w:hAnsi="Times New Roman" w:cs="Times New Roman"/>
          <w:b/>
          <w:i/>
          <w:sz w:val="28"/>
          <w:szCs w:val="28"/>
          <w:lang w:val="en-US"/>
        </w:rPr>
        <w:t>VI</w:t>
      </w:r>
      <w:r w:rsidRPr="0091299E">
        <w:rPr>
          <w:rFonts w:ascii="Times New Roman" w:hAnsi="Times New Roman" w:cs="Times New Roman"/>
          <w:b/>
          <w:i/>
          <w:sz w:val="28"/>
          <w:szCs w:val="28"/>
        </w:rPr>
        <w:t>.</w:t>
      </w:r>
      <w:r w:rsidRPr="00D260AC">
        <w:rPr>
          <w:rFonts w:ascii="Times New Roman" w:hAnsi="Times New Roman" w:cs="Times New Roman"/>
          <w:b/>
          <w:i/>
          <w:sz w:val="28"/>
          <w:szCs w:val="28"/>
        </w:rPr>
        <w:t xml:space="preserve"> Планы на будущее</w:t>
      </w:r>
    </w:p>
    <w:p w14:paraId="0EC8C4BB" w14:textId="77777777" w:rsidR="00193172" w:rsidRPr="00D260AC" w:rsidRDefault="00193172" w:rsidP="0049081A">
      <w:pPr>
        <w:pStyle w:val="a6"/>
        <w:spacing w:before="100" w:beforeAutospacing="1" w:after="100" w:afterAutospacing="1" w:line="360" w:lineRule="auto"/>
        <w:ind w:left="142" w:firstLine="709"/>
        <w:jc w:val="both"/>
        <w:rPr>
          <w:rFonts w:ascii="Times New Roman" w:hAnsi="Times New Roman" w:cs="Times New Roman"/>
          <w:b/>
          <w:i/>
          <w:sz w:val="28"/>
          <w:szCs w:val="28"/>
          <w:u w:val="single"/>
        </w:rPr>
      </w:pPr>
      <w:r w:rsidRPr="00D260AC">
        <w:rPr>
          <w:rFonts w:ascii="Times New Roman" w:hAnsi="Times New Roman" w:cs="Times New Roman"/>
          <w:sz w:val="28"/>
          <w:szCs w:val="28"/>
        </w:rPr>
        <w:t>Компания не исключает возможности повторных размещений выпусков корпоративных облигаций при необходимости привлечения денежных средств для реализации проектов по строительству в рамках программы выпуска облигаций.</w:t>
      </w:r>
    </w:p>
    <w:p w14:paraId="49A71F40" w14:textId="2BE6269A" w:rsidR="00BF535E" w:rsidRPr="00D260AC" w:rsidRDefault="00BF535E" w:rsidP="0049081A">
      <w:pPr>
        <w:spacing w:before="100" w:beforeAutospacing="1" w:after="100" w:afterAutospacing="1" w:line="360" w:lineRule="auto"/>
        <w:ind w:left="142" w:firstLine="709"/>
        <w:jc w:val="center"/>
        <w:outlineLvl w:val="1"/>
        <w:rPr>
          <w:rFonts w:ascii="Times New Roman" w:hAnsi="Times New Roman" w:cs="Times New Roman"/>
          <w:b/>
          <w:color w:val="00B0F0"/>
          <w:sz w:val="28"/>
          <w:szCs w:val="28"/>
          <w:u w:val="single"/>
        </w:rPr>
      </w:pPr>
      <w:r w:rsidRPr="00D260AC">
        <w:rPr>
          <w:rFonts w:ascii="Times New Roman" w:hAnsi="Times New Roman" w:cs="Times New Roman"/>
          <w:b/>
          <w:color w:val="00B0F0"/>
          <w:sz w:val="28"/>
          <w:szCs w:val="28"/>
          <w:u w:val="single"/>
        </w:rPr>
        <w:t xml:space="preserve">ПУЛ СООРГАНИЗАТОРОВ ВЫПУСКА </w:t>
      </w:r>
      <w:r w:rsidR="00DE45E5" w:rsidRPr="00D260AC">
        <w:rPr>
          <w:rFonts w:ascii="Times New Roman" w:hAnsi="Times New Roman" w:cs="Times New Roman"/>
          <w:b/>
          <w:color w:val="00B0F0"/>
          <w:sz w:val="28"/>
          <w:szCs w:val="28"/>
          <w:u w:val="single"/>
        </w:rPr>
        <w:t xml:space="preserve">КОРПОРАТИВНЫХ </w:t>
      </w:r>
      <w:r w:rsidRPr="00D260AC">
        <w:rPr>
          <w:rFonts w:ascii="Times New Roman" w:hAnsi="Times New Roman" w:cs="Times New Roman"/>
          <w:b/>
          <w:color w:val="00B0F0"/>
          <w:sz w:val="28"/>
          <w:szCs w:val="28"/>
          <w:u w:val="single"/>
        </w:rPr>
        <w:t>ОБЛИГАЦИЙ</w:t>
      </w:r>
    </w:p>
    <w:p w14:paraId="389717F9" w14:textId="638CF9BD" w:rsidR="0095659B" w:rsidRPr="00D260AC" w:rsidRDefault="00CD1251"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sz w:val="28"/>
          <w:szCs w:val="28"/>
          <w:lang w:eastAsia="ru-RU"/>
        </w:rPr>
        <w:t xml:space="preserve">В </w:t>
      </w:r>
      <w:r w:rsidR="00CB2C05">
        <w:rPr>
          <w:rFonts w:ascii="Times New Roman" w:eastAsia="Times New Roman" w:hAnsi="Times New Roman" w:cs="Times New Roman"/>
          <w:sz w:val="28"/>
          <w:szCs w:val="28"/>
          <w:lang w:eastAsia="ru-RU"/>
        </w:rPr>
        <w:t>Чувашской Республике</w:t>
      </w:r>
      <w:r w:rsidRPr="00D260AC">
        <w:rPr>
          <w:rFonts w:ascii="Times New Roman" w:eastAsia="Times New Roman" w:hAnsi="Times New Roman" w:cs="Times New Roman"/>
          <w:sz w:val="28"/>
          <w:szCs w:val="28"/>
          <w:lang w:eastAsia="ru-RU"/>
        </w:rPr>
        <w:t xml:space="preserve"> в 2018 году </w:t>
      </w:r>
      <w:r w:rsidR="00BF0344" w:rsidRPr="00D260AC">
        <w:rPr>
          <w:rFonts w:ascii="Times New Roman" w:eastAsia="Times New Roman" w:hAnsi="Times New Roman" w:cs="Times New Roman"/>
          <w:sz w:val="28"/>
          <w:szCs w:val="28"/>
          <w:lang w:eastAsia="ru-RU"/>
        </w:rPr>
        <w:t xml:space="preserve">на площадке </w:t>
      </w:r>
      <w:r w:rsidR="00CB2C05">
        <w:rPr>
          <w:rFonts w:ascii="Times New Roman" w:hAnsi="Times New Roman" w:cs="Times New Roman"/>
          <w:sz w:val="28"/>
          <w:szCs w:val="28"/>
        </w:rPr>
        <w:t>Союза «</w:t>
      </w:r>
      <w:proofErr w:type="spellStart"/>
      <w:r w:rsidR="00CB2C05">
        <w:rPr>
          <w:rFonts w:ascii="Times New Roman" w:hAnsi="Times New Roman" w:cs="Times New Roman"/>
          <w:sz w:val="28"/>
          <w:szCs w:val="28"/>
        </w:rPr>
        <w:t>Тогово</w:t>
      </w:r>
      <w:proofErr w:type="spellEnd"/>
      <w:r w:rsidR="00CB2C05">
        <w:rPr>
          <w:rFonts w:ascii="Times New Roman" w:hAnsi="Times New Roman" w:cs="Times New Roman"/>
          <w:sz w:val="28"/>
          <w:szCs w:val="28"/>
        </w:rPr>
        <w:t xml:space="preserve">-промышленная палата </w:t>
      </w:r>
      <w:r w:rsidR="009E2F0D">
        <w:rPr>
          <w:rFonts w:ascii="Times New Roman" w:hAnsi="Times New Roman" w:cs="Times New Roman"/>
          <w:sz w:val="28"/>
          <w:szCs w:val="28"/>
        </w:rPr>
        <w:t>Чувашской Республики»</w:t>
      </w:r>
      <w:r w:rsidR="00C13347" w:rsidRPr="00D260AC">
        <w:rPr>
          <w:rFonts w:ascii="Times New Roman" w:hAnsi="Times New Roman" w:cs="Times New Roman"/>
          <w:sz w:val="28"/>
          <w:szCs w:val="28"/>
        </w:rPr>
        <w:t xml:space="preserve"> (координатор Пула) </w:t>
      </w:r>
      <w:r w:rsidRPr="00D260AC">
        <w:rPr>
          <w:rFonts w:ascii="Times New Roman" w:eastAsia="Times New Roman" w:hAnsi="Times New Roman" w:cs="Times New Roman"/>
          <w:sz w:val="28"/>
          <w:szCs w:val="28"/>
          <w:lang w:eastAsia="ru-RU"/>
        </w:rPr>
        <w:t xml:space="preserve">был создан </w:t>
      </w:r>
      <w:r w:rsidRPr="00D260AC">
        <w:rPr>
          <w:rFonts w:ascii="Times New Roman" w:eastAsia="Times New Roman" w:hAnsi="Times New Roman" w:cs="Times New Roman"/>
          <w:b/>
          <w:sz w:val="28"/>
          <w:szCs w:val="28"/>
          <w:lang w:eastAsia="ru-RU"/>
        </w:rPr>
        <w:t xml:space="preserve">Пул </w:t>
      </w:r>
      <w:proofErr w:type="spellStart"/>
      <w:r w:rsidRPr="00D260AC">
        <w:rPr>
          <w:rFonts w:ascii="Times New Roman" w:eastAsia="Times New Roman" w:hAnsi="Times New Roman" w:cs="Times New Roman"/>
          <w:b/>
          <w:sz w:val="28"/>
          <w:szCs w:val="28"/>
          <w:lang w:eastAsia="ru-RU"/>
        </w:rPr>
        <w:t>соорганизаторов</w:t>
      </w:r>
      <w:proofErr w:type="spellEnd"/>
      <w:r w:rsidRPr="00D260AC">
        <w:rPr>
          <w:rFonts w:ascii="Times New Roman" w:eastAsia="Times New Roman" w:hAnsi="Times New Roman" w:cs="Times New Roman"/>
          <w:b/>
          <w:sz w:val="28"/>
          <w:szCs w:val="28"/>
          <w:lang w:eastAsia="ru-RU"/>
        </w:rPr>
        <w:t xml:space="preserve"> выпуска </w:t>
      </w:r>
      <w:r w:rsidR="00DE45E5" w:rsidRPr="00D260AC">
        <w:rPr>
          <w:rFonts w:ascii="Times New Roman" w:eastAsia="Times New Roman" w:hAnsi="Times New Roman" w:cs="Times New Roman"/>
          <w:b/>
          <w:sz w:val="28"/>
          <w:szCs w:val="28"/>
          <w:lang w:eastAsia="ru-RU"/>
        </w:rPr>
        <w:t xml:space="preserve">корпоративных </w:t>
      </w:r>
      <w:r w:rsidRPr="00D260AC">
        <w:rPr>
          <w:rFonts w:ascii="Times New Roman" w:eastAsia="Times New Roman" w:hAnsi="Times New Roman" w:cs="Times New Roman"/>
          <w:b/>
          <w:sz w:val="28"/>
          <w:szCs w:val="28"/>
          <w:lang w:eastAsia="ru-RU"/>
        </w:rPr>
        <w:t>облигаций</w:t>
      </w:r>
      <w:r w:rsidRPr="00D260AC">
        <w:rPr>
          <w:rFonts w:ascii="Times New Roman" w:eastAsia="Times New Roman" w:hAnsi="Times New Roman" w:cs="Times New Roman"/>
          <w:sz w:val="28"/>
          <w:szCs w:val="28"/>
          <w:lang w:eastAsia="ru-RU"/>
        </w:rPr>
        <w:t xml:space="preserve"> из профессиональных участников рынка ценных бумаг. </w:t>
      </w:r>
    </w:p>
    <w:p w14:paraId="201817BD" w14:textId="2E0A812B" w:rsidR="00CD1251" w:rsidRPr="00D260AC" w:rsidRDefault="00CD1251" w:rsidP="0049081A">
      <w:pPr>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D260AC">
        <w:rPr>
          <w:rFonts w:ascii="Times New Roman" w:eastAsia="Times New Roman" w:hAnsi="Times New Roman" w:cs="Times New Roman"/>
          <w:b/>
          <w:sz w:val="28"/>
          <w:szCs w:val="28"/>
          <w:lang w:eastAsia="ru-RU"/>
        </w:rPr>
        <w:t>Цель создания</w:t>
      </w:r>
      <w:r w:rsidR="0095659B" w:rsidRPr="00D260AC">
        <w:rPr>
          <w:rFonts w:ascii="Times New Roman" w:eastAsia="Times New Roman" w:hAnsi="Times New Roman" w:cs="Times New Roman"/>
          <w:sz w:val="28"/>
          <w:szCs w:val="28"/>
          <w:lang w:eastAsia="ru-RU"/>
        </w:rPr>
        <w:t xml:space="preserve">: </w:t>
      </w:r>
      <w:r w:rsidRPr="00D260AC">
        <w:rPr>
          <w:rFonts w:ascii="Times New Roman" w:eastAsia="Times New Roman" w:hAnsi="Times New Roman" w:cs="Times New Roman"/>
          <w:sz w:val="28"/>
          <w:szCs w:val="28"/>
          <w:lang w:eastAsia="ru-RU"/>
        </w:rPr>
        <w:t xml:space="preserve">предоставление на территории региона полного спектра услуг профессиональных участников рынка ценных бумаг, связанных с размещением облигаций. </w:t>
      </w:r>
    </w:p>
    <w:p w14:paraId="0F5C9176" w14:textId="110F319B" w:rsidR="0095659B" w:rsidRPr="00D260AC" w:rsidRDefault="000B2FD6"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eastAsia="Times New Roman" w:hAnsi="Times New Roman" w:cs="Times New Roman"/>
          <w:sz w:val="28"/>
          <w:szCs w:val="28"/>
          <w:lang w:eastAsia="ru-RU"/>
        </w:rPr>
        <w:t>Варианты в</w:t>
      </w:r>
      <w:r w:rsidR="006C75FB" w:rsidRPr="00D260AC">
        <w:rPr>
          <w:rFonts w:ascii="Times New Roman" w:hAnsi="Times New Roman" w:cs="Times New Roman"/>
          <w:sz w:val="28"/>
          <w:szCs w:val="28"/>
        </w:rPr>
        <w:t>заимодействи</w:t>
      </w:r>
      <w:r w:rsidRPr="00D260AC">
        <w:rPr>
          <w:rFonts w:ascii="Times New Roman" w:hAnsi="Times New Roman" w:cs="Times New Roman"/>
          <w:sz w:val="28"/>
          <w:szCs w:val="28"/>
        </w:rPr>
        <w:t>я</w:t>
      </w:r>
      <w:r w:rsidR="006C75FB" w:rsidRPr="00D260AC">
        <w:rPr>
          <w:rFonts w:ascii="Times New Roman" w:hAnsi="Times New Roman" w:cs="Times New Roman"/>
          <w:sz w:val="28"/>
          <w:szCs w:val="28"/>
        </w:rPr>
        <w:t xml:space="preserve"> </w:t>
      </w:r>
      <w:r w:rsidR="00BB6B0F" w:rsidRPr="00D260AC">
        <w:rPr>
          <w:rFonts w:ascii="Times New Roman" w:hAnsi="Times New Roman" w:cs="Times New Roman"/>
          <w:sz w:val="28"/>
          <w:szCs w:val="28"/>
        </w:rPr>
        <w:t>предприятия, заинтересованного в организации заимствования</w:t>
      </w:r>
      <w:r w:rsidRPr="00D260AC">
        <w:rPr>
          <w:rFonts w:ascii="Times New Roman" w:hAnsi="Times New Roman" w:cs="Times New Roman"/>
          <w:sz w:val="28"/>
          <w:szCs w:val="28"/>
        </w:rPr>
        <w:t xml:space="preserve"> </w:t>
      </w:r>
      <w:r w:rsidR="006C75FB" w:rsidRPr="00D260AC">
        <w:rPr>
          <w:rFonts w:ascii="Times New Roman" w:hAnsi="Times New Roman" w:cs="Times New Roman"/>
          <w:sz w:val="28"/>
          <w:szCs w:val="28"/>
        </w:rPr>
        <w:t>с Пулом</w:t>
      </w:r>
      <w:r w:rsidR="006A3781" w:rsidRPr="00D260AC">
        <w:rPr>
          <w:rFonts w:ascii="Times New Roman" w:hAnsi="Times New Roman" w:cs="Times New Roman"/>
          <w:sz w:val="28"/>
          <w:szCs w:val="28"/>
        </w:rPr>
        <w:t xml:space="preserve">: </w:t>
      </w:r>
    </w:p>
    <w:p w14:paraId="377FEC33" w14:textId="2571DE9F" w:rsidR="000B2FD6" w:rsidRPr="00D260AC" w:rsidRDefault="00885D43" w:rsidP="0049081A">
      <w:pPr>
        <w:pStyle w:val="a6"/>
        <w:numPr>
          <w:ilvl w:val="0"/>
          <w:numId w:val="24"/>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 </w:t>
      </w:r>
      <w:r w:rsidR="0095659B" w:rsidRPr="00D260AC">
        <w:rPr>
          <w:rFonts w:ascii="Times New Roman" w:hAnsi="Times New Roman" w:cs="Times New Roman"/>
          <w:sz w:val="28"/>
          <w:szCs w:val="28"/>
        </w:rPr>
        <w:t xml:space="preserve">Обращение </w:t>
      </w:r>
      <w:r w:rsidR="00EA1670" w:rsidRPr="00D260AC">
        <w:rPr>
          <w:rFonts w:ascii="Times New Roman" w:hAnsi="Times New Roman" w:cs="Times New Roman"/>
          <w:sz w:val="28"/>
          <w:szCs w:val="28"/>
        </w:rPr>
        <w:t xml:space="preserve">по принципу «единого окна» </w:t>
      </w:r>
      <w:r w:rsidR="00CA0456">
        <w:rPr>
          <w:rFonts w:ascii="Times New Roman" w:hAnsi="Times New Roman" w:cs="Times New Roman"/>
          <w:sz w:val="28"/>
          <w:szCs w:val="28"/>
        </w:rPr>
        <w:t xml:space="preserve">в </w:t>
      </w:r>
      <w:r w:rsidR="00CA0456" w:rsidRPr="00CA0456">
        <w:rPr>
          <w:rFonts w:ascii="Times New Roman" w:hAnsi="Times New Roman" w:cs="Times New Roman"/>
          <w:sz w:val="28"/>
          <w:szCs w:val="28"/>
        </w:rPr>
        <w:t>Союз «</w:t>
      </w:r>
      <w:proofErr w:type="spellStart"/>
      <w:r w:rsidR="00CA0456" w:rsidRPr="00CA0456">
        <w:rPr>
          <w:rFonts w:ascii="Times New Roman" w:hAnsi="Times New Roman" w:cs="Times New Roman"/>
          <w:sz w:val="28"/>
          <w:szCs w:val="28"/>
        </w:rPr>
        <w:t>Тогово</w:t>
      </w:r>
      <w:proofErr w:type="spellEnd"/>
      <w:r w:rsidR="00CA0456" w:rsidRPr="00CA0456">
        <w:rPr>
          <w:rFonts w:ascii="Times New Roman" w:hAnsi="Times New Roman" w:cs="Times New Roman"/>
          <w:sz w:val="28"/>
          <w:szCs w:val="28"/>
        </w:rPr>
        <w:t>-промышленная палата Чувашской Республики» (координатор Пула)</w:t>
      </w:r>
      <w:r w:rsidR="00CA0456">
        <w:rPr>
          <w:rFonts w:ascii="Times New Roman" w:hAnsi="Times New Roman" w:cs="Times New Roman"/>
          <w:sz w:val="28"/>
          <w:szCs w:val="28"/>
        </w:rPr>
        <w:t xml:space="preserve"> </w:t>
      </w:r>
      <w:r w:rsidR="006A3781" w:rsidRPr="00D260AC">
        <w:rPr>
          <w:rFonts w:ascii="Times New Roman" w:hAnsi="Times New Roman" w:cs="Times New Roman"/>
          <w:sz w:val="28"/>
          <w:szCs w:val="28"/>
        </w:rPr>
        <w:t>для рассмотрения всеми участниками</w:t>
      </w:r>
      <w:r w:rsidR="000B2FD6" w:rsidRPr="00D260AC">
        <w:rPr>
          <w:rFonts w:ascii="Times New Roman" w:hAnsi="Times New Roman" w:cs="Times New Roman"/>
          <w:sz w:val="28"/>
          <w:szCs w:val="28"/>
        </w:rPr>
        <w:t>;</w:t>
      </w:r>
    </w:p>
    <w:p w14:paraId="4EE2240F" w14:textId="523AA95B" w:rsidR="0095659B" w:rsidRPr="00D260AC" w:rsidRDefault="00EA1670"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 </w:t>
      </w:r>
    </w:p>
    <w:p w14:paraId="72744EDB" w14:textId="5E0C185B" w:rsidR="0095659B" w:rsidRPr="00D260AC" w:rsidRDefault="0095659B" w:rsidP="0049081A">
      <w:pPr>
        <w:pStyle w:val="a6"/>
        <w:numPr>
          <w:ilvl w:val="0"/>
          <w:numId w:val="24"/>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О</w:t>
      </w:r>
      <w:r w:rsidR="00EA1670" w:rsidRPr="00D260AC">
        <w:rPr>
          <w:rFonts w:ascii="Times New Roman" w:hAnsi="Times New Roman" w:cs="Times New Roman"/>
          <w:sz w:val="28"/>
          <w:szCs w:val="28"/>
        </w:rPr>
        <w:t>бращение</w:t>
      </w:r>
      <w:r w:rsidR="006A3781" w:rsidRPr="00D260AC">
        <w:rPr>
          <w:rFonts w:ascii="Times New Roman" w:hAnsi="Times New Roman" w:cs="Times New Roman"/>
          <w:sz w:val="28"/>
          <w:szCs w:val="28"/>
        </w:rPr>
        <w:t xml:space="preserve"> </w:t>
      </w:r>
      <w:r w:rsidR="00EA1670" w:rsidRPr="00D260AC">
        <w:rPr>
          <w:rFonts w:ascii="Times New Roman" w:hAnsi="Times New Roman" w:cs="Times New Roman"/>
          <w:sz w:val="28"/>
          <w:szCs w:val="28"/>
        </w:rPr>
        <w:t>к</w:t>
      </w:r>
      <w:r w:rsidR="006A3781" w:rsidRPr="00D260AC">
        <w:rPr>
          <w:rFonts w:ascii="Times New Roman" w:hAnsi="Times New Roman" w:cs="Times New Roman"/>
          <w:sz w:val="28"/>
          <w:szCs w:val="28"/>
        </w:rPr>
        <w:t xml:space="preserve"> люб</w:t>
      </w:r>
      <w:r w:rsidR="00EA1670" w:rsidRPr="00D260AC">
        <w:rPr>
          <w:rFonts w:ascii="Times New Roman" w:hAnsi="Times New Roman" w:cs="Times New Roman"/>
          <w:sz w:val="28"/>
          <w:szCs w:val="28"/>
        </w:rPr>
        <w:t>ому</w:t>
      </w:r>
      <w:r w:rsidR="006A3781" w:rsidRPr="00D260AC">
        <w:rPr>
          <w:rFonts w:ascii="Times New Roman" w:hAnsi="Times New Roman" w:cs="Times New Roman"/>
          <w:sz w:val="28"/>
          <w:szCs w:val="28"/>
        </w:rPr>
        <w:t xml:space="preserve"> </w:t>
      </w:r>
      <w:r w:rsidR="006C75FB" w:rsidRPr="00D260AC">
        <w:rPr>
          <w:rFonts w:ascii="Times New Roman" w:hAnsi="Times New Roman" w:cs="Times New Roman"/>
          <w:sz w:val="28"/>
          <w:szCs w:val="28"/>
        </w:rPr>
        <w:t xml:space="preserve">из участников </w:t>
      </w:r>
      <w:r w:rsidR="00DE45E5" w:rsidRPr="00D260AC">
        <w:rPr>
          <w:rFonts w:ascii="Times New Roman" w:hAnsi="Times New Roman" w:cs="Times New Roman"/>
          <w:sz w:val="28"/>
          <w:szCs w:val="28"/>
        </w:rPr>
        <w:t xml:space="preserve">Пула </w:t>
      </w:r>
      <w:r w:rsidR="00EA1670" w:rsidRPr="00D260AC">
        <w:rPr>
          <w:rFonts w:ascii="Times New Roman" w:hAnsi="Times New Roman" w:cs="Times New Roman"/>
          <w:sz w:val="28"/>
          <w:szCs w:val="28"/>
        </w:rPr>
        <w:t>в индивидуальном порядке.</w:t>
      </w:r>
    </w:p>
    <w:p w14:paraId="5AAEF653" w14:textId="77777777" w:rsidR="0048463D" w:rsidRDefault="0048463D" w:rsidP="0048463D">
      <w:pPr>
        <w:spacing w:before="100" w:beforeAutospacing="1" w:after="100" w:afterAutospacing="1" w:line="240" w:lineRule="auto"/>
        <w:ind w:left="142" w:firstLine="709"/>
        <w:contextualSpacing/>
        <w:jc w:val="both"/>
        <w:rPr>
          <w:rFonts w:ascii="Times New Roman" w:hAnsi="Times New Roman" w:cs="Times New Roman"/>
          <w:b/>
          <w:color w:val="0070C0"/>
          <w:sz w:val="28"/>
          <w:szCs w:val="28"/>
        </w:rPr>
      </w:pPr>
    </w:p>
    <w:p w14:paraId="664AEF64" w14:textId="001C59D5" w:rsidR="00D11CD8" w:rsidRPr="00D11CD8" w:rsidRDefault="00D11CD8" w:rsidP="0048463D">
      <w:pPr>
        <w:spacing w:before="100" w:beforeAutospacing="1" w:after="100" w:afterAutospacing="1" w:line="240" w:lineRule="auto"/>
        <w:ind w:left="142" w:firstLine="709"/>
        <w:contextualSpacing/>
        <w:jc w:val="both"/>
        <w:rPr>
          <w:rFonts w:ascii="Times New Roman" w:hAnsi="Times New Roman" w:cs="Times New Roman"/>
          <w:b/>
          <w:color w:val="0070C0"/>
          <w:sz w:val="28"/>
          <w:szCs w:val="28"/>
        </w:rPr>
      </w:pPr>
      <w:r w:rsidRPr="00D11CD8">
        <w:rPr>
          <w:rFonts w:ascii="Times New Roman" w:hAnsi="Times New Roman" w:cs="Times New Roman"/>
          <w:b/>
          <w:color w:val="0070C0"/>
          <w:sz w:val="28"/>
          <w:szCs w:val="28"/>
        </w:rPr>
        <w:t xml:space="preserve">Процесс взаимодействия с координатором и другими участниками Пула: </w:t>
      </w:r>
    </w:p>
    <w:p w14:paraId="34827B3B" w14:textId="77777777" w:rsidR="0048463D" w:rsidRDefault="0048463D" w:rsidP="0048463D">
      <w:pPr>
        <w:tabs>
          <w:tab w:val="left" w:pos="6408"/>
          <w:tab w:val="right" w:pos="9355"/>
        </w:tabs>
        <w:spacing w:before="100" w:beforeAutospacing="1" w:after="100" w:afterAutospacing="1" w:line="240" w:lineRule="auto"/>
        <w:ind w:left="142" w:firstLine="709"/>
        <w:rPr>
          <w:rFonts w:ascii="Times New Roman" w:hAnsi="Times New Roman" w:cs="Times New Roman"/>
          <w:sz w:val="28"/>
          <w:szCs w:val="28"/>
        </w:rPr>
      </w:pPr>
    </w:p>
    <w:p w14:paraId="4D12271A" w14:textId="61988DBD" w:rsidR="00D11CD8" w:rsidRDefault="0048463D" w:rsidP="0048463D">
      <w:pPr>
        <w:tabs>
          <w:tab w:val="left" w:pos="6408"/>
          <w:tab w:val="right" w:pos="9355"/>
        </w:tabs>
        <w:spacing w:before="100" w:beforeAutospacing="1" w:after="100" w:afterAutospacing="1" w:line="240" w:lineRule="auto"/>
        <w:ind w:left="142" w:firstLine="709"/>
        <w:rPr>
          <w:rFonts w:ascii="Times New Roman" w:hAnsi="Times New Roman" w:cs="Times New Roman"/>
          <w:b/>
          <w:sz w:val="28"/>
          <w:szCs w:val="28"/>
        </w:rPr>
      </w:pPr>
      <w:r w:rsidRPr="00D260AC">
        <w:rPr>
          <w:rFonts w:ascii="Times New Roman" w:hAnsi="Times New Roman" w:cs="Times New Roman"/>
          <w:sz w:val="28"/>
          <w:szCs w:val="28"/>
        </w:rPr>
        <w:t>Вариант 1. Взаимодействие с любым из</w:t>
      </w:r>
      <w:r w:rsidRPr="0048463D">
        <w:rPr>
          <w:rFonts w:ascii="Times New Roman" w:hAnsi="Times New Roman" w:cs="Times New Roman"/>
          <w:sz w:val="28"/>
          <w:szCs w:val="28"/>
        </w:rPr>
        <w:t xml:space="preserve"> </w:t>
      </w:r>
      <w:r>
        <w:rPr>
          <w:rFonts w:ascii="Times New Roman" w:hAnsi="Times New Roman" w:cs="Times New Roman"/>
          <w:sz w:val="28"/>
          <w:szCs w:val="28"/>
        </w:rPr>
        <w:t>участников Пула</w:t>
      </w:r>
      <w:r w:rsidRPr="00D260AC">
        <w:rPr>
          <w:rFonts w:ascii="Times New Roman" w:hAnsi="Times New Roman" w:cs="Times New Roman"/>
          <w:sz w:val="28"/>
          <w:szCs w:val="28"/>
        </w:rPr>
        <w:t xml:space="preserve"> </w:t>
      </w:r>
    </w:p>
    <w:p w14:paraId="63CEC4BD" w14:textId="5C6C980E" w:rsidR="00D11CD8" w:rsidRPr="00D11CD8" w:rsidRDefault="00D11CD8" w:rsidP="00D11CD8">
      <w:pPr>
        <w:tabs>
          <w:tab w:val="left" w:pos="6408"/>
          <w:tab w:val="right" w:pos="9355"/>
        </w:tabs>
        <w:spacing w:before="100" w:beforeAutospacing="1" w:after="100" w:afterAutospacing="1" w:line="360" w:lineRule="auto"/>
        <w:ind w:left="142" w:firstLine="709"/>
        <w:rPr>
          <w:rFonts w:ascii="Times New Roman" w:hAnsi="Times New Roman" w:cs="Times New Roman"/>
          <w:b/>
          <w:sz w:val="28"/>
          <w:szCs w:val="28"/>
        </w:rPr>
      </w:pPr>
      <w:r w:rsidRPr="00D11CD8">
        <w:rPr>
          <w:rFonts w:ascii="Times New Roman" w:hAnsi="Times New Roman" w:cs="Times New Roman"/>
          <w:b/>
          <w:sz w:val="28"/>
          <w:szCs w:val="28"/>
        </w:rPr>
        <w:t>а) Получение консультаций.</w:t>
      </w:r>
    </w:p>
    <w:p w14:paraId="6D846C0E" w14:textId="45FABE8B" w:rsidR="00D11CD8" w:rsidRPr="00D11CD8" w:rsidRDefault="00D11CD8" w:rsidP="00D11CD8">
      <w:pPr>
        <w:spacing w:before="100" w:beforeAutospacing="1" w:after="100" w:afterAutospacing="1" w:line="360" w:lineRule="auto"/>
        <w:ind w:left="142" w:firstLine="709"/>
        <w:jc w:val="both"/>
        <w:rPr>
          <w:rFonts w:ascii="Times New Roman" w:hAnsi="Times New Roman" w:cs="Times New Roman"/>
          <w:sz w:val="28"/>
          <w:szCs w:val="28"/>
        </w:rPr>
      </w:pPr>
      <w:r w:rsidRPr="00D11CD8">
        <w:rPr>
          <w:rFonts w:ascii="Times New Roman" w:hAnsi="Times New Roman" w:cs="Times New Roman"/>
          <w:sz w:val="28"/>
          <w:szCs w:val="28"/>
        </w:rPr>
        <w:t xml:space="preserve">Вариант 2. Направление письма с вопросом (образец прилагается в разделе </w:t>
      </w:r>
      <w:r w:rsidR="00A16A68" w:rsidRPr="00A16A68">
        <w:rPr>
          <w:rFonts w:ascii="Times New Roman" w:hAnsi="Times New Roman" w:cs="Times New Roman"/>
          <w:sz w:val="28"/>
          <w:szCs w:val="28"/>
        </w:rPr>
        <w:t>«Документы для загрузки»</w:t>
      </w:r>
      <w:r w:rsidRPr="00D11CD8">
        <w:rPr>
          <w:rFonts w:ascii="Times New Roman" w:hAnsi="Times New Roman" w:cs="Times New Roman"/>
          <w:sz w:val="28"/>
          <w:szCs w:val="28"/>
        </w:rPr>
        <w:t>) в Союз «</w:t>
      </w:r>
      <w:proofErr w:type="spellStart"/>
      <w:r w:rsidRPr="00D11CD8">
        <w:rPr>
          <w:rFonts w:ascii="Times New Roman" w:hAnsi="Times New Roman" w:cs="Times New Roman"/>
          <w:sz w:val="28"/>
          <w:szCs w:val="28"/>
        </w:rPr>
        <w:t>Тогово</w:t>
      </w:r>
      <w:proofErr w:type="spellEnd"/>
      <w:r w:rsidRPr="00D11CD8">
        <w:rPr>
          <w:rFonts w:ascii="Times New Roman" w:hAnsi="Times New Roman" w:cs="Times New Roman"/>
          <w:sz w:val="28"/>
          <w:szCs w:val="28"/>
        </w:rPr>
        <w:t>-промышленная палата Чувашской Республики»</w:t>
      </w:r>
      <w:r w:rsidRPr="00D11CD8">
        <w:rPr>
          <w:rFonts w:ascii="Times New Roman" w:hAnsi="Times New Roman" w:cs="Times New Roman"/>
          <w:sz w:val="28"/>
          <w:szCs w:val="28"/>
          <w:vertAlign w:val="superscript"/>
        </w:rPr>
        <w:footnoteReference w:id="2"/>
      </w:r>
      <w:r w:rsidRPr="00D11CD8">
        <w:rPr>
          <w:rFonts w:ascii="Times New Roman" w:hAnsi="Times New Roman" w:cs="Times New Roman"/>
          <w:sz w:val="28"/>
          <w:szCs w:val="28"/>
        </w:rPr>
        <w:t xml:space="preserve"> для рассмотрения всеми участниками Пула и представления обратной связи.</w:t>
      </w:r>
    </w:p>
    <w:p w14:paraId="0C324F99" w14:textId="77777777" w:rsidR="00D11CD8" w:rsidRPr="00D11CD8" w:rsidRDefault="00D11CD8" w:rsidP="00D11CD8">
      <w:pPr>
        <w:tabs>
          <w:tab w:val="left" w:pos="1731"/>
        </w:tabs>
        <w:spacing w:before="100" w:beforeAutospacing="1" w:after="100" w:afterAutospacing="1" w:line="360" w:lineRule="auto"/>
        <w:ind w:left="142" w:firstLine="709"/>
        <w:jc w:val="both"/>
        <w:rPr>
          <w:rFonts w:ascii="Times New Roman" w:hAnsi="Times New Roman" w:cs="Times New Roman"/>
          <w:b/>
          <w:sz w:val="28"/>
          <w:szCs w:val="28"/>
        </w:rPr>
      </w:pPr>
      <w:r w:rsidRPr="00D11CD8">
        <w:rPr>
          <w:rFonts w:ascii="Times New Roman" w:hAnsi="Times New Roman" w:cs="Times New Roman"/>
          <w:noProof/>
          <w:sz w:val="28"/>
          <w:szCs w:val="28"/>
          <w:lang w:eastAsia="ru-RU"/>
        </w:rPr>
        <w:drawing>
          <wp:anchor distT="0" distB="0" distL="114300" distR="114300" simplePos="0" relativeHeight="251664384" behindDoc="0" locked="0" layoutInCell="1" allowOverlap="1" wp14:anchorId="2FCDFCEA" wp14:editId="0C6C5B94">
            <wp:simplePos x="0" y="0"/>
            <wp:positionH relativeFrom="margin">
              <wp:align>right</wp:align>
            </wp:positionH>
            <wp:positionV relativeFrom="paragraph">
              <wp:posOffset>1073785</wp:posOffset>
            </wp:positionV>
            <wp:extent cx="876300" cy="871220"/>
            <wp:effectExtent l="0" t="0" r="0" b="5080"/>
            <wp:wrapSquare wrapText="bothSides"/>
            <wp:docPr id="5" name="Рисунок 5" descr="C:\Users\22VinogradovAV\Deskto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22VinogradovAV\Desktop\qr.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6300" cy="871220"/>
                    </a:xfrm>
                    <a:prstGeom prst="rect">
                      <a:avLst/>
                    </a:prstGeom>
                    <a:noFill/>
                    <a:ln>
                      <a:noFill/>
                    </a:ln>
                  </pic:spPr>
                </pic:pic>
              </a:graphicData>
            </a:graphic>
          </wp:anchor>
        </w:drawing>
      </w:r>
      <w:r w:rsidRPr="00D11CD8">
        <w:rPr>
          <w:rFonts w:ascii="Times New Roman" w:hAnsi="Times New Roman" w:cs="Times New Roman"/>
          <w:b/>
          <w:sz w:val="28"/>
          <w:szCs w:val="28"/>
        </w:rPr>
        <w:t xml:space="preserve">б) Предварительная оценка возможных условий выхода на рынок облигационных заимствований и возможности организации выпуска участниками Пула.  </w:t>
      </w:r>
    </w:p>
    <w:p w14:paraId="01245376" w14:textId="77777777" w:rsidR="00D11CD8" w:rsidRPr="00D11CD8" w:rsidRDefault="00D11CD8" w:rsidP="00D11CD8">
      <w:pPr>
        <w:spacing w:before="100" w:beforeAutospacing="1" w:after="100" w:afterAutospacing="1" w:line="360" w:lineRule="auto"/>
        <w:ind w:left="142" w:firstLine="709"/>
        <w:jc w:val="both"/>
        <w:rPr>
          <w:rFonts w:ascii="Times New Roman" w:hAnsi="Times New Roman" w:cs="Times New Roman"/>
          <w:sz w:val="28"/>
          <w:szCs w:val="28"/>
        </w:rPr>
      </w:pPr>
      <w:r w:rsidRPr="00D11CD8">
        <w:rPr>
          <w:rFonts w:ascii="Times New Roman" w:hAnsi="Times New Roman" w:cs="Times New Roman"/>
          <w:b/>
          <w:sz w:val="28"/>
          <w:szCs w:val="28"/>
        </w:rPr>
        <w:t>Шаг 1</w:t>
      </w:r>
      <w:r w:rsidRPr="00D11CD8">
        <w:rPr>
          <w:rFonts w:ascii="Times New Roman" w:hAnsi="Times New Roman" w:cs="Times New Roman"/>
          <w:sz w:val="28"/>
          <w:szCs w:val="28"/>
        </w:rPr>
        <w:t xml:space="preserve">. </w:t>
      </w:r>
      <w:r w:rsidRPr="00D11CD8">
        <w:rPr>
          <w:rFonts w:ascii="Times New Roman" w:hAnsi="Times New Roman" w:cs="Times New Roman"/>
          <w:i/>
          <w:sz w:val="28"/>
          <w:szCs w:val="28"/>
        </w:rPr>
        <w:t>Подготовить документы</w:t>
      </w:r>
      <w:r w:rsidRPr="00D11CD8">
        <w:rPr>
          <w:rFonts w:ascii="Times New Roman" w:hAnsi="Times New Roman" w:cs="Times New Roman"/>
          <w:sz w:val="28"/>
          <w:szCs w:val="28"/>
        </w:rPr>
        <w:t xml:space="preserve"> (</w:t>
      </w:r>
      <w:r w:rsidRPr="00D11CD8">
        <w:rPr>
          <w:rFonts w:ascii="Times New Roman" w:hAnsi="Times New Roman" w:cs="Times New Roman"/>
          <w:sz w:val="28"/>
          <w:szCs w:val="28"/>
          <w:lang w:val="en-US"/>
        </w:rPr>
        <w:t>QR</w:t>
      </w:r>
      <w:r w:rsidRPr="00D11CD8">
        <w:rPr>
          <w:rFonts w:ascii="Times New Roman" w:hAnsi="Times New Roman" w:cs="Times New Roman"/>
          <w:sz w:val="28"/>
          <w:szCs w:val="28"/>
        </w:rPr>
        <w:t xml:space="preserve">): </w:t>
      </w:r>
      <w:hyperlink r:id="rId25" w:history="1">
        <w:r w:rsidRPr="00D11CD8">
          <w:rPr>
            <w:rFonts w:ascii="Times New Roman" w:hAnsi="Times New Roman" w:cs="Times New Roman"/>
            <w:color w:val="0563C1" w:themeColor="hyperlink"/>
            <w:sz w:val="28"/>
            <w:szCs w:val="28"/>
          </w:rPr>
          <w:t>презентация</w:t>
        </w:r>
      </w:hyperlink>
      <w:r w:rsidRPr="00D11CD8">
        <w:rPr>
          <w:rFonts w:ascii="Times New Roman" w:hAnsi="Times New Roman" w:cs="Times New Roman"/>
          <w:sz w:val="28"/>
          <w:szCs w:val="28"/>
          <w:vertAlign w:val="superscript"/>
        </w:rPr>
        <w:footnoteReference w:id="3"/>
      </w:r>
      <w:r w:rsidRPr="00D11CD8">
        <w:rPr>
          <w:rFonts w:ascii="Times New Roman" w:hAnsi="Times New Roman" w:cs="Times New Roman"/>
          <w:sz w:val="28"/>
          <w:szCs w:val="28"/>
        </w:rPr>
        <w:t>, бухгалтерская /финансовая отчетность за последний завершенный финансовый год и др. документы по усмотрению потенциального эмитента, необходимые для проведения предварительной оценки возможных условий выхода на рынок облигационных заимствований.</w:t>
      </w:r>
    </w:p>
    <w:p w14:paraId="69A29627" w14:textId="7FBC1385" w:rsidR="00D11CD8" w:rsidRPr="00D11CD8" w:rsidRDefault="00D11CD8" w:rsidP="00D11CD8">
      <w:pPr>
        <w:spacing w:before="100" w:beforeAutospacing="1" w:after="100" w:afterAutospacing="1" w:line="360" w:lineRule="auto"/>
        <w:ind w:left="142" w:firstLine="709"/>
        <w:jc w:val="both"/>
        <w:rPr>
          <w:rFonts w:ascii="Times New Roman" w:hAnsi="Times New Roman" w:cs="Times New Roman"/>
          <w:sz w:val="28"/>
          <w:szCs w:val="28"/>
        </w:rPr>
      </w:pPr>
      <w:r w:rsidRPr="00D11CD8">
        <w:rPr>
          <w:rFonts w:ascii="Times New Roman" w:hAnsi="Times New Roman" w:cs="Times New Roman"/>
          <w:b/>
          <w:sz w:val="28"/>
          <w:szCs w:val="28"/>
        </w:rPr>
        <w:t>Шаг 2</w:t>
      </w:r>
      <w:r w:rsidRPr="00D11CD8">
        <w:rPr>
          <w:rFonts w:ascii="Times New Roman" w:hAnsi="Times New Roman" w:cs="Times New Roman"/>
          <w:sz w:val="28"/>
          <w:szCs w:val="28"/>
        </w:rPr>
        <w:t xml:space="preserve">. </w:t>
      </w:r>
      <w:r w:rsidRPr="00D11CD8">
        <w:rPr>
          <w:rFonts w:ascii="Times New Roman" w:hAnsi="Times New Roman" w:cs="Times New Roman"/>
          <w:i/>
          <w:sz w:val="28"/>
          <w:szCs w:val="28"/>
          <w:u w:val="single"/>
        </w:rPr>
        <w:t>Направить письмо-обращение</w:t>
      </w:r>
      <w:r w:rsidRPr="00D11CD8">
        <w:rPr>
          <w:rFonts w:ascii="Times New Roman" w:hAnsi="Times New Roman" w:cs="Times New Roman"/>
          <w:sz w:val="28"/>
          <w:szCs w:val="28"/>
        </w:rPr>
        <w:t xml:space="preserve"> (образец прилагается в разделе </w:t>
      </w:r>
      <w:r w:rsidR="00A16A68" w:rsidRPr="00A16A68">
        <w:rPr>
          <w:rFonts w:ascii="Times New Roman" w:hAnsi="Times New Roman" w:cs="Times New Roman"/>
          <w:sz w:val="28"/>
          <w:szCs w:val="28"/>
        </w:rPr>
        <w:t>«Документы для загрузки»</w:t>
      </w:r>
      <w:r w:rsidRPr="00D11CD8">
        <w:rPr>
          <w:rFonts w:ascii="Times New Roman" w:hAnsi="Times New Roman" w:cs="Times New Roman"/>
          <w:sz w:val="28"/>
          <w:szCs w:val="28"/>
        </w:rPr>
        <w:t xml:space="preserve">) в </w:t>
      </w:r>
      <w:r w:rsidR="005E2994" w:rsidRPr="005E2994">
        <w:rPr>
          <w:rFonts w:ascii="Times New Roman" w:hAnsi="Times New Roman" w:cs="Times New Roman"/>
          <w:sz w:val="28"/>
          <w:szCs w:val="28"/>
        </w:rPr>
        <w:t>Союз «</w:t>
      </w:r>
      <w:proofErr w:type="spellStart"/>
      <w:r w:rsidR="005E2994" w:rsidRPr="005E2994">
        <w:rPr>
          <w:rFonts w:ascii="Times New Roman" w:hAnsi="Times New Roman" w:cs="Times New Roman"/>
          <w:sz w:val="28"/>
          <w:szCs w:val="28"/>
        </w:rPr>
        <w:t>Тогово</w:t>
      </w:r>
      <w:proofErr w:type="spellEnd"/>
      <w:r w:rsidR="005E2994" w:rsidRPr="005E2994">
        <w:rPr>
          <w:rFonts w:ascii="Times New Roman" w:hAnsi="Times New Roman" w:cs="Times New Roman"/>
          <w:sz w:val="28"/>
          <w:szCs w:val="28"/>
        </w:rPr>
        <w:t>-промышленная палата Чувашской Республики</w:t>
      </w:r>
      <w:r w:rsidRPr="00D11CD8">
        <w:rPr>
          <w:rFonts w:ascii="Times New Roman" w:hAnsi="Times New Roman" w:cs="Times New Roman"/>
          <w:sz w:val="28"/>
          <w:szCs w:val="28"/>
        </w:rPr>
        <w:t>»</w:t>
      </w:r>
      <w:r w:rsidR="00D250D3">
        <w:rPr>
          <w:rFonts w:ascii="Times New Roman" w:hAnsi="Times New Roman" w:cs="Times New Roman"/>
          <w:sz w:val="28"/>
          <w:szCs w:val="28"/>
          <w:vertAlign w:val="superscript"/>
        </w:rPr>
        <w:t>2</w:t>
      </w:r>
      <w:r w:rsidRPr="00D11CD8">
        <w:rPr>
          <w:rFonts w:ascii="Times New Roman" w:hAnsi="Times New Roman" w:cs="Times New Roman"/>
          <w:sz w:val="28"/>
          <w:szCs w:val="28"/>
        </w:rPr>
        <w:t xml:space="preserve"> (координатору деятельности Пула) для рассмотрения всеми участниками Пула и предоставления обратной связи о возможности и условиях организации выпуска.  </w:t>
      </w:r>
    </w:p>
    <w:p w14:paraId="1D675088" w14:textId="77777777" w:rsidR="00D11CD8" w:rsidRPr="00D11CD8" w:rsidRDefault="00D11CD8" w:rsidP="00D11CD8">
      <w:pPr>
        <w:spacing w:before="100" w:beforeAutospacing="1" w:after="100" w:afterAutospacing="1" w:line="360" w:lineRule="auto"/>
        <w:ind w:left="142" w:firstLine="709"/>
        <w:jc w:val="both"/>
        <w:rPr>
          <w:rFonts w:ascii="Times New Roman" w:hAnsi="Times New Roman" w:cs="Times New Roman"/>
          <w:sz w:val="28"/>
          <w:szCs w:val="28"/>
        </w:rPr>
      </w:pPr>
      <w:r w:rsidRPr="00D11CD8">
        <w:rPr>
          <w:rFonts w:ascii="Times New Roman" w:hAnsi="Times New Roman" w:cs="Times New Roman"/>
          <w:b/>
          <w:sz w:val="28"/>
          <w:szCs w:val="28"/>
        </w:rPr>
        <w:t>Шаг 3.</w:t>
      </w:r>
      <w:r w:rsidRPr="00D11CD8">
        <w:rPr>
          <w:rFonts w:ascii="Times New Roman" w:hAnsi="Times New Roman" w:cs="Times New Roman"/>
          <w:sz w:val="28"/>
          <w:szCs w:val="28"/>
        </w:rPr>
        <w:t xml:space="preserve"> </w:t>
      </w:r>
      <w:r w:rsidRPr="00D11CD8">
        <w:rPr>
          <w:rFonts w:ascii="Times New Roman" w:hAnsi="Times New Roman" w:cs="Times New Roman"/>
          <w:i/>
          <w:sz w:val="28"/>
          <w:szCs w:val="28"/>
          <w:u w:val="single"/>
        </w:rPr>
        <w:t>Рассмотрение участниками Пула представленной информации</w:t>
      </w:r>
      <w:r w:rsidRPr="00D11CD8">
        <w:rPr>
          <w:rFonts w:ascii="Times New Roman" w:hAnsi="Times New Roman" w:cs="Times New Roman"/>
          <w:sz w:val="28"/>
          <w:szCs w:val="28"/>
        </w:rPr>
        <w:t xml:space="preserve">, запрос дополнительной информации (при необходимости).  </w:t>
      </w:r>
    </w:p>
    <w:p w14:paraId="1F8921BD" w14:textId="77777777" w:rsidR="00D11CD8" w:rsidRPr="00D11CD8" w:rsidRDefault="00D11CD8" w:rsidP="00D11CD8">
      <w:pPr>
        <w:spacing w:before="100" w:beforeAutospacing="1" w:after="100" w:afterAutospacing="1" w:line="360" w:lineRule="auto"/>
        <w:ind w:left="142" w:firstLine="709"/>
        <w:jc w:val="both"/>
        <w:rPr>
          <w:rFonts w:ascii="Times New Roman" w:hAnsi="Times New Roman" w:cs="Times New Roman"/>
          <w:sz w:val="28"/>
          <w:szCs w:val="28"/>
        </w:rPr>
      </w:pPr>
      <w:r w:rsidRPr="00D11CD8">
        <w:rPr>
          <w:rFonts w:ascii="Times New Roman" w:hAnsi="Times New Roman" w:cs="Times New Roman"/>
          <w:b/>
          <w:sz w:val="28"/>
          <w:szCs w:val="28"/>
        </w:rPr>
        <w:t>Шаг 4.</w:t>
      </w:r>
      <w:r w:rsidRPr="00D11CD8">
        <w:rPr>
          <w:rFonts w:ascii="Times New Roman" w:hAnsi="Times New Roman" w:cs="Times New Roman"/>
          <w:sz w:val="28"/>
          <w:szCs w:val="28"/>
        </w:rPr>
        <w:t xml:space="preserve"> </w:t>
      </w:r>
      <w:r w:rsidRPr="00D11CD8">
        <w:rPr>
          <w:rFonts w:ascii="Times New Roman" w:hAnsi="Times New Roman" w:cs="Times New Roman"/>
          <w:i/>
          <w:sz w:val="28"/>
          <w:szCs w:val="28"/>
          <w:u w:val="single"/>
        </w:rPr>
        <w:t>Предоставление участниками Пула обратной связи</w:t>
      </w:r>
      <w:r w:rsidRPr="00D11CD8">
        <w:rPr>
          <w:rFonts w:ascii="Times New Roman" w:hAnsi="Times New Roman" w:cs="Times New Roman"/>
          <w:sz w:val="28"/>
          <w:szCs w:val="28"/>
        </w:rPr>
        <w:t xml:space="preserve"> о возможности и условиях организации выпуска.  </w:t>
      </w:r>
    </w:p>
    <w:p w14:paraId="6AE00934" w14:textId="77777777" w:rsidR="00D11CD8" w:rsidRPr="00D11CD8" w:rsidRDefault="00D11CD8" w:rsidP="00D11CD8">
      <w:pPr>
        <w:spacing w:before="100" w:beforeAutospacing="1" w:after="100" w:afterAutospacing="1" w:line="360" w:lineRule="auto"/>
        <w:ind w:left="142" w:firstLine="709"/>
        <w:jc w:val="both"/>
        <w:rPr>
          <w:rFonts w:ascii="Times New Roman" w:eastAsia="Times New Roman" w:hAnsi="Times New Roman" w:cs="Times New Roman"/>
          <w:i/>
          <w:sz w:val="28"/>
          <w:szCs w:val="28"/>
          <w:u w:val="single"/>
          <w:lang w:eastAsia="ru-RU"/>
        </w:rPr>
      </w:pPr>
      <w:r w:rsidRPr="00D11CD8">
        <w:rPr>
          <w:rFonts w:ascii="Times New Roman" w:hAnsi="Times New Roman" w:cs="Times New Roman"/>
          <w:b/>
          <w:sz w:val="28"/>
          <w:szCs w:val="28"/>
        </w:rPr>
        <w:t>Шаг 5.</w:t>
      </w:r>
      <w:r w:rsidRPr="00D11CD8">
        <w:rPr>
          <w:rFonts w:ascii="Times New Roman" w:hAnsi="Times New Roman" w:cs="Times New Roman"/>
          <w:sz w:val="28"/>
          <w:szCs w:val="28"/>
        </w:rPr>
        <w:t xml:space="preserve"> </w:t>
      </w:r>
      <w:r w:rsidRPr="00D11CD8">
        <w:rPr>
          <w:rFonts w:ascii="Times New Roman" w:hAnsi="Times New Roman" w:cs="Times New Roman"/>
          <w:i/>
          <w:sz w:val="28"/>
          <w:szCs w:val="28"/>
          <w:u w:val="single"/>
        </w:rPr>
        <w:t>Выбор потенциальным эмитентом организатора выпуска</w:t>
      </w:r>
    </w:p>
    <w:p w14:paraId="7927961A" w14:textId="77777777" w:rsidR="00D11CD8" w:rsidRPr="00D260AC" w:rsidRDefault="00D11CD8" w:rsidP="0049081A">
      <w:pPr>
        <w:pStyle w:val="a6"/>
        <w:spacing w:before="100" w:beforeAutospacing="1" w:after="100" w:afterAutospacing="1" w:line="360" w:lineRule="auto"/>
        <w:ind w:left="142" w:firstLine="709"/>
        <w:jc w:val="both"/>
        <w:rPr>
          <w:rFonts w:ascii="Times New Roman" w:hAnsi="Times New Roman" w:cs="Times New Roman"/>
          <w:sz w:val="28"/>
          <w:szCs w:val="28"/>
        </w:rPr>
      </w:pPr>
    </w:p>
    <w:p w14:paraId="575363D5" w14:textId="6F57D682" w:rsidR="00CD1251" w:rsidRPr="00D260AC" w:rsidRDefault="006C75FB" w:rsidP="00F8630B">
      <w:pPr>
        <w:pStyle w:val="a6"/>
        <w:spacing w:before="100" w:beforeAutospacing="1" w:after="100" w:afterAutospacing="1" w:line="360" w:lineRule="auto"/>
        <w:ind w:left="142" w:firstLine="709"/>
        <w:jc w:val="both"/>
        <w:rPr>
          <w:rFonts w:ascii="Times New Roman" w:eastAsia="Times New Roman" w:hAnsi="Times New Roman" w:cs="Times New Roman"/>
          <w:b/>
          <w:color w:val="0070C0"/>
          <w:sz w:val="28"/>
          <w:szCs w:val="28"/>
          <w:lang w:eastAsia="ru-RU"/>
        </w:rPr>
      </w:pPr>
      <w:r w:rsidRPr="00D260AC">
        <w:rPr>
          <w:rFonts w:ascii="Times New Roman" w:hAnsi="Times New Roman" w:cs="Times New Roman"/>
          <w:sz w:val="28"/>
          <w:szCs w:val="28"/>
        </w:rPr>
        <w:t xml:space="preserve"> </w:t>
      </w:r>
      <w:bookmarkStart w:id="0" w:name="Пул"/>
      <w:r w:rsidR="00BB6B0F" w:rsidRPr="00D260AC">
        <w:rPr>
          <w:rFonts w:ascii="Times New Roman" w:eastAsia="Times New Roman" w:hAnsi="Times New Roman" w:cs="Times New Roman"/>
          <w:b/>
          <w:color w:val="0070C0"/>
          <w:sz w:val="28"/>
          <w:szCs w:val="28"/>
          <w:lang w:eastAsia="ru-RU"/>
        </w:rPr>
        <w:t xml:space="preserve">Список участников Пула </w:t>
      </w:r>
      <w:proofErr w:type="spellStart"/>
      <w:r w:rsidR="00BB6B0F" w:rsidRPr="00D260AC">
        <w:rPr>
          <w:rFonts w:ascii="Times New Roman" w:eastAsia="Times New Roman" w:hAnsi="Times New Roman" w:cs="Times New Roman"/>
          <w:b/>
          <w:color w:val="0070C0"/>
          <w:sz w:val="28"/>
          <w:szCs w:val="28"/>
          <w:lang w:eastAsia="ru-RU"/>
        </w:rPr>
        <w:t>соорганизаторов</w:t>
      </w:r>
      <w:proofErr w:type="spellEnd"/>
      <w:r w:rsidR="00BB6B0F" w:rsidRPr="00D260AC">
        <w:rPr>
          <w:rFonts w:ascii="Times New Roman" w:eastAsia="Times New Roman" w:hAnsi="Times New Roman" w:cs="Times New Roman"/>
          <w:b/>
          <w:color w:val="0070C0"/>
          <w:sz w:val="28"/>
          <w:szCs w:val="28"/>
          <w:lang w:eastAsia="ru-RU"/>
        </w:rPr>
        <w:t xml:space="preserve"> и</w:t>
      </w:r>
      <w:r w:rsidR="00CD1251" w:rsidRPr="00D260AC">
        <w:rPr>
          <w:rFonts w:ascii="Times New Roman" w:eastAsia="Times New Roman" w:hAnsi="Times New Roman" w:cs="Times New Roman"/>
          <w:b/>
          <w:color w:val="0070C0"/>
          <w:sz w:val="28"/>
          <w:szCs w:val="28"/>
          <w:lang w:eastAsia="ru-RU"/>
        </w:rPr>
        <w:t xml:space="preserve"> </w:t>
      </w:r>
      <w:r w:rsidR="00093DF4" w:rsidRPr="00D260AC">
        <w:rPr>
          <w:rFonts w:ascii="Times New Roman" w:eastAsia="Times New Roman" w:hAnsi="Times New Roman" w:cs="Times New Roman"/>
          <w:b/>
          <w:color w:val="0070C0"/>
          <w:sz w:val="28"/>
          <w:szCs w:val="28"/>
          <w:lang w:eastAsia="ru-RU"/>
        </w:rPr>
        <w:t xml:space="preserve">их </w:t>
      </w:r>
      <w:r w:rsidR="00CD1251" w:rsidRPr="00D260AC">
        <w:rPr>
          <w:rFonts w:ascii="Times New Roman" w:eastAsia="Times New Roman" w:hAnsi="Times New Roman" w:cs="Times New Roman"/>
          <w:b/>
          <w:color w:val="0070C0"/>
          <w:sz w:val="28"/>
          <w:szCs w:val="28"/>
          <w:lang w:eastAsia="ru-RU"/>
        </w:rPr>
        <w:t>контактны</w:t>
      </w:r>
      <w:r w:rsidR="00BB6B0F" w:rsidRPr="00D260AC">
        <w:rPr>
          <w:rFonts w:ascii="Times New Roman" w:eastAsia="Times New Roman" w:hAnsi="Times New Roman" w:cs="Times New Roman"/>
          <w:b/>
          <w:color w:val="0070C0"/>
          <w:sz w:val="28"/>
          <w:szCs w:val="28"/>
          <w:lang w:eastAsia="ru-RU"/>
        </w:rPr>
        <w:t>е</w:t>
      </w:r>
      <w:r w:rsidR="00CD1251" w:rsidRPr="00D260AC">
        <w:rPr>
          <w:rFonts w:ascii="Times New Roman" w:eastAsia="Times New Roman" w:hAnsi="Times New Roman" w:cs="Times New Roman"/>
          <w:b/>
          <w:color w:val="0070C0"/>
          <w:sz w:val="28"/>
          <w:szCs w:val="28"/>
          <w:lang w:eastAsia="ru-RU"/>
        </w:rPr>
        <w:t xml:space="preserve"> </w:t>
      </w:r>
      <w:r w:rsidR="00BB6B0F" w:rsidRPr="00D260AC">
        <w:rPr>
          <w:rFonts w:ascii="Times New Roman" w:eastAsia="Times New Roman" w:hAnsi="Times New Roman" w:cs="Times New Roman"/>
          <w:b/>
          <w:color w:val="0070C0"/>
          <w:sz w:val="28"/>
          <w:szCs w:val="28"/>
          <w:lang w:eastAsia="ru-RU"/>
        </w:rPr>
        <w:t>данные</w:t>
      </w:r>
      <w:r w:rsidR="00CD1251" w:rsidRPr="00D260AC">
        <w:rPr>
          <w:rFonts w:ascii="Times New Roman" w:eastAsia="Times New Roman" w:hAnsi="Times New Roman" w:cs="Times New Roman"/>
          <w:b/>
          <w:color w:val="0070C0"/>
          <w:sz w:val="28"/>
          <w:szCs w:val="28"/>
          <w:lang w:eastAsia="ru-RU"/>
        </w:rPr>
        <w:t>:</w:t>
      </w:r>
      <w:bookmarkEnd w:id="0"/>
    </w:p>
    <w:tbl>
      <w:tblPr>
        <w:tblStyle w:val="a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06"/>
        <w:gridCol w:w="8100"/>
      </w:tblGrid>
      <w:tr w:rsidR="00CD1251" w:rsidRPr="00D260AC" w14:paraId="79754381" w14:textId="77777777" w:rsidTr="00193172">
        <w:tc>
          <w:tcPr>
            <w:tcW w:w="3539" w:type="dxa"/>
          </w:tcPr>
          <w:tbl>
            <w:tblPr>
              <w:tblW w:w="5000" w:type="pct"/>
              <w:tblCellMar>
                <w:top w:w="15" w:type="dxa"/>
                <w:left w:w="15" w:type="dxa"/>
                <w:bottom w:w="15" w:type="dxa"/>
                <w:right w:w="15" w:type="dxa"/>
              </w:tblCellMar>
              <w:tblLook w:val="04A0" w:firstRow="1" w:lastRow="0" w:firstColumn="1" w:lastColumn="0" w:noHBand="0" w:noVBand="1"/>
            </w:tblPr>
            <w:tblGrid>
              <w:gridCol w:w="1855"/>
              <w:gridCol w:w="35"/>
            </w:tblGrid>
            <w:tr w:rsidR="00CD1251" w:rsidRPr="00D260AC" w14:paraId="63F9FA8E" w14:textId="77777777" w:rsidTr="00193172">
              <w:tc>
                <w:tcPr>
                  <w:tcW w:w="0" w:type="auto"/>
                  <w:tcBorders>
                    <w:top w:val="single" w:sz="6" w:space="0" w:color="DEE2E6"/>
                  </w:tcBorders>
                  <w:hideMark/>
                </w:tcPr>
                <w:p w14:paraId="1F068C6C" w14:textId="77777777" w:rsidR="00CD1251" w:rsidRPr="00D260AC" w:rsidRDefault="00CD1251" w:rsidP="0049081A">
                  <w:pPr>
                    <w:spacing w:before="100" w:beforeAutospacing="1" w:after="100" w:afterAutospacing="1" w:line="360" w:lineRule="auto"/>
                    <w:ind w:left="142" w:firstLine="709"/>
                    <w:rPr>
                      <w:rFonts w:ascii="Times New Roman" w:eastAsia="Times New Roman" w:hAnsi="Times New Roman" w:cs="Times New Roman"/>
                      <w:color w:val="212529"/>
                      <w:sz w:val="28"/>
                      <w:szCs w:val="28"/>
                      <w:lang w:eastAsia="ru-RU"/>
                    </w:rPr>
                  </w:pPr>
                  <w:r w:rsidRPr="00D260AC">
                    <w:rPr>
                      <w:rFonts w:ascii="Times New Roman" w:eastAsia="Times New Roman" w:hAnsi="Times New Roman" w:cs="Times New Roman"/>
                      <w:color w:val="212529"/>
                      <w:sz w:val="28"/>
                      <w:szCs w:val="28"/>
                      <w:lang w:eastAsia="ru-RU"/>
                    </w:rPr>
                    <w:t xml:space="preserve">Участник Пула </w:t>
                  </w:r>
                </w:p>
              </w:tc>
              <w:tc>
                <w:tcPr>
                  <w:tcW w:w="0" w:type="auto"/>
                  <w:tcBorders>
                    <w:top w:val="single" w:sz="6" w:space="0" w:color="DEE2E6"/>
                  </w:tcBorders>
                  <w:hideMark/>
                </w:tcPr>
                <w:p w14:paraId="5945C095" w14:textId="77777777" w:rsidR="00CD1251" w:rsidRPr="00D260AC" w:rsidRDefault="00CD1251" w:rsidP="0049081A">
                  <w:pPr>
                    <w:spacing w:before="100" w:beforeAutospacing="1" w:after="100" w:afterAutospacing="1" w:line="360" w:lineRule="auto"/>
                    <w:ind w:left="142" w:firstLine="709"/>
                    <w:rPr>
                      <w:rFonts w:ascii="Times New Roman" w:eastAsia="Times New Roman" w:hAnsi="Times New Roman" w:cs="Times New Roman"/>
                      <w:color w:val="212529"/>
                      <w:sz w:val="28"/>
                      <w:szCs w:val="28"/>
                      <w:lang w:eastAsia="ru-RU"/>
                    </w:rPr>
                  </w:pPr>
                </w:p>
              </w:tc>
            </w:tr>
          </w:tbl>
          <w:p w14:paraId="080DFF0B" w14:textId="77777777" w:rsidR="00CD1251" w:rsidRPr="00D260AC" w:rsidRDefault="00CD1251" w:rsidP="0049081A">
            <w:pPr>
              <w:autoSpaceDE w:val="0"/>
              <w:autoSpaceDN w:val="0"/>
              <w:adjustRightInd w:val="0"/>
              <w:spacing w:before="100" w:beforeAutospacing="1" w:after="100" w:afterAutospacing="1" w:line="360" w:lineRule="auto"/>
              <w:ind w:left="142" w:firstLine="709"/>
              <w:jc w:val="both"/>
              <w:rPr>
                <w:rFonts w:ascii="Times New Roman" w:hAnsi="Times New Roman" w:cs="Times New Roman"/>
                <w:b/>
                <w:bCs/>
                <w:color w:val="000000"/>
                <w:sz w:val="28"/>
                <w:szCs w:val="28"/>
              </w:rPr>
            </w:pPr>
          </w:p>
        </w:tc>
        <w:tc>
          <w:tcPr>
            <w:tcW w:w="6655" w:type="dxa"/>
          </w:tcPr>
          <w:p w14:paraId="1BFDFA3A" w14:textId="77777777" w:rsidR="00CD1251" w:rsidRPr="00D260AC" w:rsidRDefault="00CD1251" w:rsidP="0049081A">
            <w:pPr>
              <w:autoSpaceDE w:val="0"/>
              <w:autoSpaceDN w:val="0"/>
              <w:adjustRightInd w:val="0"/>
              <w:spacing w:before="100" w:beforeAutospacing="1" w:after="100" w:afterAutospacing="1" w:line="360" w:lineRule="auto"/>
              <w:ind w:left="142" w:firstLine="709"/>
              <w:jc w:val="center"/>
              <w:rPr>
                <w:rFonts w:ascii="Times New Roman" w:hAnsi="Times New Roman" w:cs="Times New Roman"/>
                <w:b/>
                <w:bCs/>
                <w:color w:val="000000"/>
                <w:sz w:val="28"/>
                <w:szCs w:val="28"/>
              </w:rPr>
            </w:pPr>
            <w:r w:rsidRPr="00D260AC">
              <w:rPr>
                <w:rFonts w:ascii="Times New Roman" w:eastAsia="Times New Roman" w:hAnsi="Times New Roman" w:cs="Times New Roman"/>
                <w:color w:val="212529"/>
                <w:sz w:val="28"/>
                <w:szCs w:val="28"/>
                <w:lang w:eastAsia="ru-RU"/>
              </w:rPr>
              <w:t>Контактная информация</w:t>
            </w:r>
          </w:p>
        </w:tc>
      </w:tr>
      <w:tr w:rsidR="00CD1251" w:rsidRPr="00CC6434" w14:paraId="3060F992" w14:textId="77777777" w:rsidTr="00193172">
        <w:tc>
          <w:tcPr>
            <w:tcW w:w="3539" w:type="dxa"/>
          </w:tcPr>
          <w:p w14:paraId="22ABB429" w14:textId="1185CAC6" w:rsidR="00CD1251" w:rsidRPr="00D260AC" w:rsidRDefault="00945B73" w:rsidP="00945B73">
            <w:pPr>
              <w:spacing w:before="100" w:beforeAutospacing="1" w:after="100" w:afterAutospacing="1" w:line="360" w:lineRule="auto"/>
              <w:ind w:left="142"/>
              <w:rPr>
                <w:rFonts w:ascii="Times New Roman" w:hAnsi="Times New Roman" w:cs="Times New Roman"/>
                <w:color w:val="000000"/>
                <w:sz w:val="28"/>
                <w:szCs w:val="28"/>
              </w:rPr>
            </w:pPr>
            <w:r>
              <w:rPr>
                <w:rFonts w:ascii="Times New Roman" w:hAnsi="Times New Roman" w:cs="Times New Roman"/>
                <w:color w:val="000000"/>
                <w:sz w:val="28"/>
                <w:szCs w:val="28"/>
              </w:rPr>
              <w:t>АО «НФК-Сбережения</w:t>
            </w:r>
            <w:r w:rsidR="00CD1251" w:rsidRPr="00D260AC">
              <w:rPr>
                <w:rFonts w:ascii="Times New Roman" w:hAnsi="Times New Roman" w:cs="Times New Roman"/>
                <w:color w:val="000000"/>
                <w:sz w:val="28"/>
                <w:szCs w:val="28"/>
              </w:rPr>
              <w:t xml:space="preserve">» </w:t>
            </w:r>
          </w:p>
        </w:tc>
        <w:tc>
          <w:tcPr>
            <w:tcW w:w="6655" w:type="dxa"/>
          </w:tcPr>
          <w:p w14:paraId="302B4BF5" w14:textId="1EF5663A" w:rsidR="00CD1251" w:rsidRPr="00D260AC" w:rsidRDefault="00CD1251" w:rsidP="00BE586F">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 xml:space="preserve">г. </w:t>
            </w:r>
            <w:r w:rsidR="00945B73">
              <w:rPr>
                <w:rFonts w:ascii="Times New Roman" w:hAnsi="Times New Roman" w:cs="Times New Roman"/>
                <w:color w:val="000000"/>
                <w:sz w:val="28"/>
                <w:szCs w:val="28"/>
              </w:rPr>
              <w:t>Чебоксары</w:t>
            </w:r>
            <w:r w:rsidRPr="00D260AC">
              <w:rPr>
                <w:rFonts w:ascii="Times New Roman" w:hAnsi="Times New Roman" w:cs="Times New Roman"/>
                <w:color w:val="000000"/>
                <w:sz w:val="28"/>
                <w:szCs w:val="28"/>
              </w:rPr>
              <w:t xml:space="preserve">, </w:t>
            </w:r>
            <w:r w:rsidR="00BE586F">
              <w:rPr>
                <w:rFonts w:ascii="Times New Roman" w:hAnsi="Times New Roman" w:cs="Times New Roman"/>
                <w:color w:val="000000"/>
                <w:sz w:val="28"/>
                <w:szCs w:val="28"/>
              </w:rPr>
              <w:t xml:space="preserve">пр. М. Горького, д. 5, корпус 2 </w:t>
            </w:r>
          </w:p>
          <w:p w14:paraId="49C843E5" w14:textId="32E3F39D" w:rsidR="00C45E61" w:rsidRPr="00C45E61" w:rsidRDefault="00C45E61" w:rsidP="00BE586F">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Телефон</w:t>
            </w:r>
            <w:r>
              <w:rPr>
                <w:rFonts w:ascii="Times New Roman" w:hAnsi="Times New Roman" w:cs="Times New Roman"/>
                <w:color w:val="000000"/>
                <w:sz w:val="28"/>
                <w:szCs w:val="28"/>
              </w:rPr>
              <w:t>ы</w:t>
            </w:r>
            <w:r w:rsidRPr="00D260AC">
              <w:rPr>
                <w:rFonts w:ascii="Times New Roman" w:hAnsi="Times New Roman" w:cs="Times New Roman"/>
                <w:color w:val="000000"/>
                <w:sz w:val="28"/>
                <w:szCs w:val="28"/>
              </w:rPr>
              <w:t>: +7 (</w:t>
            </w:r>
            <w:r>
              <w:rPr>
                <w:rFonts w:ascii="Times New Roman" w:hAnsi="Times New Roman" w:cs="Times New Roman"/>
                <w:color w:val="000000"/>
                <w:sz w:val="28"/>
                <w:szCs w:val="28"/>
              </w:rPr>
              <w:t>8352</w:t>
            </w:r>
            <w:r w:rsidRPr="00D260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44-77-11, 45-77-22</w:t>
            </w:r>
          </w:p>
          <w:p w14:paraId="099E99FB" w14:textId="4157524B" w:rsidR="00C45E61" w:rsidRPr="00C45E61" w:rsidRDefault="00C45E61" w:rsidP="00BE586F">
            <w:pPr>
              <w:autoSpaceDE w:val="0"/>
              <w:autoSpaceDN w:val="0"/>
              <w:adjustRightInd w:val="0"/>
              <w:spacing w:before="100" w:beforeAutospacing="1" w:after="100" w:afterAutospacing="1" w:line="360" w:lineRule="auto"/>
              <w:ind w:left="142" w:firstLine="709"/>
              <w:jc w:val="both"/>
              <w:rPr>
                <w:rFonts w:ascii="Times New Roman" w:hAnsi="Times New Roman" w:cs="Times New Roman"/>
                <w:i/>
                <w:color w:val="000000"/>
                <w:sz w:val="28"/>
                <w:szCs w:val="28"/>
              </w:rPr>
            </w:pPr>
            <w:r w:rsidRPr="00C45E61">
              <w:rPr>
                <w:rFonts w:ascii="Times New Roman" w:hAnsi="Times New Roman" w:cs="Times New Roman"/>
                <w:i/>
                <w:color w:val="000000"/>
                <w:sz w:val="28"/>
                <w:szCs w:val="28"/>
              </w:rPr>
              <w:t>Директор Наумов Евгений Леонидович</w:t>
            </w:r>
          </w:p>
          <w:p w14:paraId="5EF9CE02" w14:textId="2A26A40C" w:rsidR="00CC6434" w:rsidRPr="00906CE9" w:rsidRDefault="00CD1251" w:rsidP="00CC6434">
            <w:pPr>
              <w:autoSpaceDE w:val="0"/>
              <w:autoSpaceDN w:val="0"/>
              <w:adjustRightInd w:val="0"/>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color w:val="000000"/>
                <w:sz w:val="28"/>
                <w:szCs w:val="28"/>
                <w:lang w:val="en-US"/>
              </w:rPr>
              <w:t>E</w:t>
            </w:r>
            <w:r w:rsidRPr="00906CE9">
              <w:rPr>
                <w:rFonts w:ascii="Times New Roman" w:hAnsi="Times New Roman" w:cs="Times New Roman"/>
                <w:color w:val="000000"/>
                <w:sz w:val="28"/>
                <w:szCs w:val="28"/>
              </w:rPr>
              <w:t>-</w:t>
            </w:r>
            <w:r w:rsidRPr="00D260AC">
              <w:rPr>
                <w:rFonts w:ascii="Times New Roman" w:hAnsi="Times New Roman" w:cs="Times New Roman"/>
                <w:color w:val="000000"/>
                <w:sz w:val="28"/>
                <w:szCs w:val="28"/>
                <w:lang w:val="en-US"/>
              </w:rPr>
              <w:t>mail</w:t>
            </w:r>
            <w:r w:rsidRPr="00906CE9">
              <w:rPr>
                <w:rFonts w:ascii="Times New Roman" w:hAnsi="Times New Roman" w:cs="Times New Roman"/>
                <w:color w:val="000000"/>
                <w:sz w:val="28"/>
                <w:szCs w:val="28"/>
              </w:rPr>
              <w:t xml:space="preserve">: </w:t>
            </w:r>
            <w:hyperlink r:id="rId26" w:history="1">
              <w:r w:rsidR="00CC6434" w:rsidRPr="00E1669B">
                <w:rPr>
                  <w:rStyle w:val="a3"/>
                  <w:rFonts w:ascii="Times New Roman" w:hAnsi="Times New Roman" w:cs="Times New Roman"/>
                  <w:sz w:val="28"/>
                  <w:szCs w:val="28"/>
                  <w:lang w:val="en-US"/>
                </w:rPr>
                <w:t>mail</w:t>
              </w:r>
              <w:r w:rsidR="00CC6434" w:rsidRPr="00906CE9">
                <w:rPr>
                  <w:rStyle w:val="a3"/>
                  <w:rFonts w:ascii="Times New Roman" w:hAnsi="Times New Roman" w:cs="Times New Roman"/>
                  <w:sz w:val="28"/>
                  <w:szCs w:val="28"/>
                </w:rPr>
                <w:t>@</w:t>
              </w:r>
              <w:r w:rsidR="00CC6434" w:rsidRPr="00E1669B">
                <w:rPr>
                  <w:rStyle w:val="a3"/>
                  <w:rFonts w:ascii="Times New Roman" w:hAnsi="Times New Roman" w:cs="Times New Roman"/>
                  <w:sz w:val="28"/>
                  <w:szCs w:val="28"/>
                  <w:lang w:val="en-US"/>
                </w:rPr>
                <w:t>nfksber</w:t>
              </w:r>
              <w:r w:rsidR="00CC6434" w:rsidRPr="00906CE9">
                <w:rPr>
                  <w:rStyle w:val="a3"/>
                  <w:rFonts w:ascii="Times New Roman" w:hAnsi="Times New Roman" w:cs="Times New Roman"/>
                  <w:sz w:val="28"/>
                  <w:szCs w:val="28"/>
                </w:rPr>
                <w:t>.</w:t>
              </w:r>
              <w:r w:rsidR="00CC6434" w:rsidRPr="00E1669B">
                <w:rPr>
                  <w:rStyle w:val="a3"/>
                  <w:rFonts w:ascii="Times New Roman" w:hAnsi="Times New Roman" w:cs="Times New Roman"/>
                  <w:sz w:val="28"/>
                  <w:szCs w:val="28"/>
                  <w:lang w:val="en-US"/>
                </w:rPr>
                <w:t>ru</w:t>
              </w:r>
            </w:hyperlink>
            <w:r w:rsidR="00CC6434" w:rsidRPr="00906CE9">
              <w:rPr>
                <w:rFonts w:ascii="Times New Roman" w:hAnsi="Times New Roman" w:cs="Times New Roman"/>
                <w:color w:val="000000"/>
                <w:sz w:val="28"/>
                <w:szCs w:val="28"/>
              </w:rPr>
              <w:t xml:space="preserve">, </w:t>
            </w:r>
            <w:hyperlink r:id="rId27" w:history="1">
              <w:r w:rsidR="00CC6434" w:rsidRPr="00CC6434">
                <w:rPr>
                  <w:rStyle w:val="a3"/>
                  <w:rFonts w:ascii="Times New Roman" w:hAnsi="Times New Roman" w:cs="Times New Roman"/>
                  <w:sz w:val="28"/>
                  <w:szCs w:val="28"/>
                  <w:lang w:val="en-US"/>
                </w:rPr>
                <w:t>naumov</w:t>
              </w:r>
              <w:r w:rsidR="00CC6434" w:rsidRPr="00906CE9">
                <w:rPr>
                  <w:rStyle w:val="a3"/>
                  <w:rFonts w:ascii="Times New Roman" w:hAnsi="Times New Roman" w:cs="Times New Roman"/>
                  <w:sz w:val="28"/>
                  <w:szCs w:val="28"/>
                </w:rPr>
                <w:t>@</w:t>
              </w:r>
              <w:r w:rsidR="00CC6434" w:rsidRPr="00CC6434">
                <w:rPr>
                  <w:rStyle w:val="a3"/>
                  <w:rFonts w:ascii="Times New Roman" w:hAnsi="Times New Roman" w:cs="Times New Roman"/>
                  <w:sz w:val="28"/>
                  <w:szCs w:val="28"/>
                  <w:lang w:val="en-US"/>
                </w:rPr>
                <w:t>nfksber</w:t>
              </w:r>
              <w:r w:rsidR="00CC6434" w:rsidRPr="00906CE9">
                <w:rPr>
                  <w:rStyle w:val="a3"/>
                  <w:rFonts w:ascii="Times New Roman" w:hAnsi="Times New Roman" w:cs="Times New Roman"/>
                  <w:sz w:val="28"/>
                  <w:szCs w:val="28"/>
                </w:rPr>
                <w:t>.</w:t>
              </w:r>
              <w:proofErr w:type="spellStart"/>
              <w:r w:rsidR="00CC6434" w:rsidRPr="00CC6434">
                <w:rPr>
                  <w:rStyle w:val="a3"/>
                  <w:rFonts w:ascii="Times New Roman" w:hAnsi="Times New Roman" w:cs="Times New Roman"/>
                  <w:sz w:val="28"/>
                  <w:szCs w:val="28"/>
                  <w:lang w:val="en-US"/>
                </w:rPr>
                <w:t>ru</w:t>
              </w:r>
              <w:proofErr w:type="spellEnd"/>
            </w:hyperlink>
          </w:p>
        </w:tc>
      </w:tr>
      <w:tr w:rsidR="00CD1251" w:rsidRPr="0024557F" w14:paraId="089BDB87" w14:textId="77777777" w:rsidTr="00193172">
        <w:tc>
          <w:tcPr>
            <w:tcW w:w="3539" w:type="dxa"/>
          </w:tcPr>
          <w:p w14:paraId="13531D86" w14:textId="04641069" w:rsidR="00CD1251" w:rsidRPr="00D260AC" w:rsidRDefault="00CD1251" w:rsidP="005D1D7A">
            <w:pPr>
              <w:spacing w:before="100" w:beforeAutospacing="1" w:after="100" w:afterAutospacing="1" w:line="360" w:lineRule="auto"/>
              <w:ind w:left="142"/>
              <w:rPr>
                <w:rFonts w:ascii="Times New Roman" w:eastAsia="Times New Roman" w:hAnsi="Times New Roman" w:cs="Times New Roman"/>
                <w:color w:val="212529"/>
                <w:sz w:val="28"/>
                <w:szCs w:val="28"/>
                <w:lang w:eastAsia="ru-RU"/>
              </w:rPr>
            </w:pPr>
            <w:r w:rsidRPr="00D260AC">
              <w:rPr>
                <w:rFonts w:ascii="Times New Roman" w:hAnsi="Times New Roman" w:cs="Times New Roman"/>
                <w:color w:val="000000"/>
                <w:sz w:val="28"/>
                <w:szCs w:val="28"/>
              </w:rPr>
              <w:t>ООО «</w:t>
            </w:r>
            <w:proofErr w:type="spellStart"/>
            <w:r w:rsidR="005D1D7A">
              <w:rPr>
                <w:rFonts w:ascii="Times New Roman" w:hAnsi="Times New Roman" w:cs="Times New Roman"/>
                <w:color w:val="000000"/>
                <w:sz w:val="28"/>
                <w:szCs w:val="28"/>
              </w:rPr>
              <w:t>Гофмаклер</w:t>
            </w:r>
            <w:proofErr w:type="spellEnd"/>
            <w:r w:rsidRPr="00D260AC">
              <w:rPr>
                <w:rFonts w:ascii="Times New Roman" w:hAnsi="Times New Roman" w:cs="Times New Roman"/>
                <w:color w:val="000000"/>
                <w:sz w:val="28"/>
                <w:szCs w:val="28"/>
              </w:rPr>
              <w:t>»</w:t>
            </w:r>
          </w:p>
        </w:tc>
        <w:tc>
          <w:tcPr>
            <w:tcW w:w="6655" w:type="dxa"/>
          </w:tcPr>
          <w:p w14:paraId="7EE1C3CE" w14:textId="3E7F13FB" w:rsidR="005D1D7A" w:rsidRPr="00D260AC" w:rsidRDefault="005D1D7A" w:rsidP="005D1D7A">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 xml:space="preserve">г. </w:t>
            </w:r>
            <w:r>
              <w:rPr>
                <w:rFonts w:ascii="Times New Roman" w:hAnsi="Times New Roman" w:cs="Times New Roman"/>
                <w:color w:val="000000"/>
                <w:sz w:val="28"/>
                <w:szCs w:val="28"/>
              </w:rPr>
              <w:t>Чебоксары</w:t>
            </w:r>
            <w:r w:rsidRPr="00D260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ул. Ленинградская, д. 36, 4 этаж</w:t>
            </w:r>
          </w:p>
          <w:p w14:paraId="3621A016" w14:textId="48049103" w:rsidR="005D1D7A" w:rsidRPr="00C45E61" w:rsidRDefault="005D1D7A" w:rsidP="005D1D7A">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Телефон</w:t>
            </w:r>
            <w:r>
              <w:rPr>
                <w:rFonts w:ascii="Times New Roman" w:hAnsi="Times New Roman" w:cs="Times New Roman"/>
                <w:color w:val="000000"/>
                <w:sz w:val="28"/>
                <w:szCs w:val="28"/>
              </w:rPr>
              <w:t>ы</w:t>
            </w:r>
            <w:r w:rsidRPr="00D260AC">
              <w:rPr>
                <w:rFonts w:ascii="Times New Roman" w:hAnsi="Times New Roman" w:cs="Times New Roman"/>
                <w:color w:val="000000"/>
                <w:sz w:val="28"/>
                <w:szCs w:val="28"/>
              </w:rPr>
              <w:t>: +7 (</w:t>
            </w:r>
            <w:r>
              <w:rPr>
                <w:rFonts w:ascii="Times New Roman" w:hAnsi="Times New Roman" w:cs="Times New Roman"/>
                <w:color w:val="000000"/>
                <w:sz w:val="28"/>
                <w:szCs w:val="28"/>
              </w:rPr>
              <w:t>8352</w:t>
            </w:r>
            <w:r w:rsidRPr="00D260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220-220, 220-221</w:t>
            </w:r>
          </w:p>
          <w:p w14:paraId="43073559" w14:textId="262E4FBB" w:rsidR="005D1D7A" w:rsidRPr="00C45E61" w:rsidRDefault="005D1D7A" w:rsidP="005D1D7A">
            <w:pPr>
              <w:autoSpaceDE w:val="0"/>
              <w:autoSpaceDN w:val="0"/>
              <w:adjustRightInd w:val="0"/>
              <w:spacing w:before="100" w:beforeAutospacing="1" w:after="100" w:afterAutospacing="1" w:line="360" w:lineRule="auto"/>
              <w:ind w:left="142" w:firstLine="709"/>
              <w:jc w:val="both"/>
              <w:rPr>
                <w:rFonts w:ascii="Times New Roman" w:hAnsi="Times New Roman" w:cs="Times New Roman"/>
                <w:i/>
                <w:color w:val="000000"/>
                <w:sz w:val="28"/>
                <w:szCs w:val="28"/>
              </w:rPr>
            </w:pPr>
            <w:r w:rsidRPr="00C45E61">
              <w:rPr>
                <w:rFonts w:ascii="Times New Roman" w:hAnsi="Times New Roman" w:cs="Times New Roman"/>
                <w:i/>
                <w:color w:val="000000"/>
                <w:sz w:val="28"/>
                <w:szCs w:val="28"/>
              </w:rPr>
              <w:t xml:space="preserve">Директор </w:t>
            </w:r>
            <w:r>
              <w:rPr>
                <w:rFonts w:ascii="Times New Roman" w:hAnsi="Times New Roman" w:cs="Times New Roman"/>
                <w:i/>
                <w:color w:val="000000"/>
                <w:sz w:val="28"/>
                <w:szCs w:val="28"/>
              </w:rPr>
              <w:t>Андреева Татьяна Николаевна</w:t>
            </w:r>
          </w:p>
          <w:p w14:paraId="3A9887BB" w14:textId="40B20C84" w:rsidR="00CD1251" w:rsidRPr="00906CE9" w:rsidRDefault="005D1D7A" w:rsidP="005D1D7A">
            <w:pPr>
              <w:autoSpaceDE w:val="0"/>
              <w:autoSpaceDN w:val="0"/>
              <w:adjustRightInd w:val="0"/>
              <w:spacing w:before="100" w:beforeAutospacing="1" w:after="100" w:afterAutospacing="1" w:line="360" w:lineRule="auto"/>
              <w:ind w:left="142" w:firstLine="709"/>
              <w:rPr>
                <w:rFonts w:ascii="Times New Roman" w:eastAsia="Times New Roman" w:hAnsi="Times New Roman" w:cs="Times New Roman"/>
                <w:color w:val="212529"/>
                <w:sz w:val="28"/>
                <w:szCs w:val="28"/>
                <w:lang w:eastAsia="ru-RU"/>
              </w:rPr>
            </w:pPr>
            <w:r w:rsidRPr="00D260AC">
              <w:rPr>
                <w:rFonts w:ascii="Times New Roman" w:hAnsi="Times New Roman" w:cs="Times New Roman"/>
                <w:color w:val="000000"/>
                <w:sz w:val="28"/>
                <w:szCs w:val="28"/>
                <w:lang w:val="en-US"/>
              </w:rPr>
              <w:t>E</w:t>
            </w:r>
            <w:r w:rsidRPr="00906CE9">
              <w:rPr>
                <w:rFonts w:ascii="Times New Roman" w:hAnsi="Times New Roman" w:cs="Times New Roman"/>
                <w:color w:val="000000"/>
                <w:sz w:val="28"/>
                <w:szCs w:val="28"/>
              </w:rPr>
              <w:t>-</w:t>
            </w:r>
            <w:r w:rsidRPr="00D260AC">
              <w:rPr>
                <w:rFonts w:ascii="Times New Roman" w:hAnsi="Times New Roman" w:cs="Times New Roman"/>
                <w:color w:val="000000"/>
                <w:sz w:val="28"/>
                <w:szCs w:val="28"/>
                <w:lang w:val="en-US"/>
              </w:rPr>
              <w:t>mail</w:t>
            </w:r>
            <w:r w:rsidRPr="00906CE9">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en-US"/>
              </w:rPr>
              <w:t>makler</w:t>
            </w:r>
            <w:proofErr w:type="spellEnd"/>
            <w:r w:rsidRPr="00906CE9">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gofmakler</w:t>
            </w:r>
            <w:proofErr w:type="spellEnd"/>
            <w:r w:rsidRPr="00906CE9">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ru</w:t>
            </w:r>
            <w:proofErr w:type="spellEnd"/>
          </w:p>
        </w:tc>
      </w:tr>
      <w:tr w:rsidR="00CD1251" w:rsidRPr="00CC6434" w14:paraId="1CAD33B9" w14:textId="77777777" w:rsidTr="00193172">
        <w:tc>
          <w:tcPr>
            <w:tcW w:w="3539" w:type="dxa"/>
          </w:tcPr>
          <w:p w14:paraId="5E4189E1" w14:textId="6313A0A5" w:rsidR="00CD1251" w:rsidRPr="00D260AC" w:rsidRDefault="008033BB" w:rsidP="008033BB">
            <w:pPr>
              <w:spacing w:before="100" w:beforeAutospacing="1" w:after="100" w:afterAutospacing="1"/>
              <w:ind w:left="142"/>
              <w:rPr>
                <w:rFonts w:ascii="Times New Roman" w:eastAsia="Times New Roman" w:hAnsi="Times New Roman" w:cs="Times New Roman"/>
                <w:color w:val="212529"/>
                <w:sz w:val="28"/>
                <w:szCs w:val="28"/>
                <w:lang w:eastAsia="ru-RU"/>
              </w:rPr>
            </w:pPr>
            <w:r>
              <w:rPr>
                <w:rFonts w:ascii="Times New Roman" w:hAnsi="Times New Roman" w:cs="Times New Roman"/>
                <w:color w:val="000000"/>
                <w:sz w:val="28"/>
                <w:szCs w:val="28"/>
              </w:rPr>
              <w:t>Отделение «Чебоксарское» ООО «</w:t>
            </w:r>
            <w:proofErr w:type="spellStart"/>
            <w:r>
              <w:rPr>
                <w:rFonts w:ascii="Times New Roman" w:hAnsi="Times New Roman" w:cs="Times New Roman"/>
                <w:color w:val="000000"/>
                <w:sz w:val="28"/>
                <w:szCs w:val="28"/>
              </w:rPr>
              <w:t>Алор</w:t>
            </w:r>
            <w:proofErr w:type="spellEnd"/>
            <w:r>
              <w:rPr>
                <w:rFonts w:ascii="Times New Roman" w:hAnsi="Times New Roman" w:cs="Times New Roman"/>
                <w:color w:val="000000"/>
                <w:sz w:val="28"/>
                <w:szCs w:val="28"/>
              </w:rPr>
              <w:t>+»</w:t>
            </w:r>
          </w:p>
        </w:tc>
        <w:tc>
          <w:tcPr>
            <w:tcW w:w="6655" w:type="dxa"/>
          </w:tcPr>
          <w:p w14:paraId="0EC8F2EC" w14:textId="78FF3A28" w:rsidR="0024557F" w:rsidRPr="00D260AC" w:rsidRDefault="0024557F" w:rsidP="0024557F">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 xml:space="preserve">г. </w:t>
            </w:r>
            <w:r>
              <w:rPr>
                <w:rFonts w:ascii="Times New Roman" w:hAnsi="Times New Roman" w:cs="Times New Roman"/>
                <w:color w:val="000000"/>
                <w:sz w:val="28"/>
                <w:szCs w:val="28"/>
              </w:rPr>
              <w:t>Чебоксары</w:t>
            </w:r>
            <w:r w:rsidRPr="00D260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ул. </w:t>
            </w:r>
            <w:r w:rsidR="0016764E">
              <w:rPr>
                <w:rFonts w:ascii="Times New Roman" w:hAnsi="Times New Roman" w:cs="Times New Roman"/>
                <w:color w:val="000000"/>
                <w:sz w:val="28"/>
                <w:szCs w:val="28"/>
              </w:rPr>
              <w:t>Калинина</w:t>
            </w:r>
            <w:r>
              <w:rPr>
                <w:rFonts w:ascii="Times New Roman" w:hAnsi="Times New Roman" w:cs="Times New Roman"/>
                <w:color w:val="000000"/>
                <w:sz w:val="28"/>
                <w:szCs w:val="28"/>
              </w:rPr>
              <w:t xml:space="preserve">, д. </w:t>
            </w:r>
            <w:r w:rsidR="0016764E">
              <w:rPr>
                <w:rFonts w:ascii="Times New Roman" w:hAnsi="Times New Roman" w:cs="Times New Roman"/>
                <w:color w:val="000000"/>
                <w:sz w:val="28"/>
                <w:szCs w:val="28"/>
              </w:rPr>
              <w:t>91</w:t>
            </w:r>
          </w:p>
          <w:p w14:paraId="4E1C12F6" w14:textId="77777777" w:rsidR="0024557F" w:rsidRPr="00C45E61" w:rsidRDefault="0024557F" w:rsidP="0024557F">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Телефон</w:t>
            </w:r>
            <w:r>
              <w:rPr>
                <w:rFonts w:ascii="Times New Roman" w:hAnsi="Times New Roman" w:cs="Times New Roman"/>
                <w:color w:val="000000"/>
                <w:sz w:val="28"/>
                <w:szCs w:val="28"/>
              </w:rPr>
              <w:t>ы</w:t>
            </w:r>
            <w:r w:rsidRPr="00D260AC">
              <w:rPr>
                <w:rFonts w:ascii="Times New Roman" w:hAnsi="Times New Roman" w:cs="Times New Roman"/>
                <w:color w:val="000000"/>
                <w:sz w:val="28"/>
                <w:szCs w:val="28"/>
              </w:rPr>
              <w:t>: +7 (</w:t>
            </w:r>
            <w:r>
              <w:rPr>
                <w:rFonts w:ascii="Times New Roman" w:hAnsi="Times New Roman" w:cs="Times New Roman"/>
                <w:color w:val="000000"/>
                <w:sz w:val="28"/>
                <w:szCs w:val="28"/>
              </w:rPr>
              <w:t>8352</w:t>
            </w:r>
            <w:r w:rsidRPr="00D260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220-220, 220-221</w:t>
            </w:r>
          </w:p>
          <w:p w14:paraId="26104F4B" w14:textId="05F5785A" w:rsidR="0024557F" w:rsidRPr="00C45E61" w:rsidRDefault="0024557F" w:rsidP="0024557F">
            <w:pPr>
              <w:autoSpaceDE w:val="0"/>
              <w:autoSpaceDN w:val="0"/>
              <w:adjustRightInd w:val="0"/>
              <w:spacing w:before="100" w:beforeAutospacing="1" w:after="100" w:afterAutospacing="1" w:line="360" w:lineRule="auto"/>
              <w:ind w:left="142" w:firstLine="709"/>
              <w:jc w:val="both"/>
              <w:rPr>
                <w:rFonts w:ascii="Times New Roman" w:hAnsi="Times New Roman" w:cs="Times New Roman"/>
                <w:i/>
                <w:color w:val="000000"/>
                <w:sz w:val="28"/>
                <w:szCs w:val="28"/>
              </w:rPr>
            </w:pPr>
            <w:r w:rsidRPr="00C45E61">
              <w:rPr>
                <w:rFonts w:ascii="Times New Roman" w:hAnsi="Times New Roman" w:cs="Times New Roman"/>
                <w:i/>
                <w:color w:val="000000"/>
                <w:sz w:val="28"/>
                <w:szCs w:val="28"/>
              </w:rPr>
              <w:t xml:space="preserve">Директор </w:t>
            </w:r>
            <w:r w:rsidR="00CC6434">
              <w:rPr>
                <w:rFonts w:ascii="Times New Roman" w:hAnsi="Times New Roman" w:cs="Times New Roman"/>
                <w:i/>
                <w:color w:val="000000"/>
                <w:sz w:val="28"/>
                <w:szCs w:val="28"/>
              </w:rPr>
              <w:t>Алексеев</w:t>
            </w:r>
            <w:r>
              <w:rPr>
                <w:rFonts w:ascii="Times New Roman" w:hAnsi="Times New Roman" w:cs="Times New Roman"/>
                <w:i/>
                <w:color w:val="000000"/>
                <w:sz w:val="28"/>
                <w:szCs w:val="28"/>
              </w:rPr>
              <w:t xml:space="preserve"> </w:t>
            </w:r>
            <w:r w:rsidR="00CC6434">
              <w:rPr>
                <w:rFonts w:ascii="Times New Roman" w:hAnsi="Times New Roman" w:cs="Times New Roman"/>
                <w:i/>
                <w:color w:val="000000"/>
                <w:sz w:val="28"/>
                <w:szCs w:val="28"/>
              </w:rPr>
              <w:t>Григорий Юрьевич</w:t>
            </w:r>
          </w:p>
          <w:p w14:paraId="7779F4B1" w14:textId="542F8095" w:rsidR="00CD1251" w:rsidRPr="00906CE9" w:rsidRDefault="0024557F" w:rsidP="00CC6434">
            <w:pPr>
              <w:autoSpaceDE w:val="0"/>
              <w:autoSpaceDN w:val="0"/>
              <w:adjustRightInd w:val="0"/>
              <w:spacing w:before="100" w:beforeAutospacing="1" w:after="100" w:afterAutospacing="1" w:line="360" w:lineRule="auto"/>
              <w:ind w:left="142" w:firstLine="709"/>
              <w:rPr>
                <w:rFonts w:ascii="Times New Roman" w:eastAsia="Times New Roman" w:hAnsi="Times New Roman" w:cs="Times New Roman"/>
                <w:color w:val="212529"/>
                <w:sz w:val="28"/>
                <w:szCs w:val="28"/>
                <w:lang w:eastAsia="ru-RU"/>
              </w:rPr>
            </w:pPr>
            <w:r w:rsidRPr="00D260AC">
              <w:rPr>
                <w:rFonts w:ascii="Times New Roman" w:hAnsi="Times New Roman" w:cs="Times New Roman"/>
                <w:color w:val="000000"/>
                <w:sz w:val="28"/>
                <w:szCs w:val="28"/>
                <w:lang w:val="en-US"/>
              </w:rPr>
              <w:t>E</w:t>
            </w:r>
            <w:r w:rsidRPr="00906CE9">
              <w:rPr>
                <w:rFonts w:ascii="Times New Roman" w:hAnsi="Times New Roman" w:cs="Times New Roman"/>
                <w:color w:val="000000"/>
                <w:sz w:val="28"/>
                <w:szCs w:val="28"/>
              </w:rPr>
              <w:t>-</w:t>
            </w:r>
            <w:r w:rsidRPr="00D260AC">
              <w:rPr>
                <w:rFonts w:ascii="Times New Roman" w:hAnsi="Times New Roman" w:cs="Times New Roman"/>
                <w:color w:val="000000"/>
                <w:sz w:val="28"/>
                <w:szCs w:val="28"/>
                <w:lang w:val="en-US"/>
              </w:rPr>
              <w:t>mail</w:t>
            </w:r>
            <w:r w:rsidRPr="00906CE9">
              <w:rPr>
                <w:rFonts w:ascii="Times New Roman" w:hAnsi="Times New Roman" w:cs="Times New Roman"/>
                <w:color w:val="000000"/>
                <w:sz w:val="28"/>
                <w:szCs w:val="28"/>
              </w:rPr>
              <w:t xml:space="preserve">: </w:t>
            </w:r>
            <w:hyperlink r:id="rId28" w:history="1">
              <w:r w:rsidR="0040144A" w:rsidRPr="00E1669B">
                <w:rPr>
                  <w:rStyle w:val="a3"/>
                  <w:rFonts w:ascii="Times New Roman" w:hAnsi="Times New Roman" w:cs="Times New Roman"/>
                  <w:sz w:val="28"/>
                  <w:szCs w:val="28"/>
                  <w:lang w:val="en-US"/>
                </w:rPr>
                <w:t>alekseev</w:t>
              </w:r>
              <w:r w:rsidR="0040144A" w:rsidRPr="00906CE9">
                <w:rPr>
                  <w:rStyle w:val="a3"/>
                  <w:rFonts w:ascii="Times New Roman" w:hAnsi="Times New Roman" w:cs="Times New Roman"/>
                  <w:sz w:val="28"/>
                  <w:szCs w:val="28"/>
                </w:rPr>
                <w:t>_</w:t>
              </w:r>
              <w:r w:rsidR="0040144A" w:rsidRPr="00E1669B">
                <w:rPr>
                  <w:rStyle w:val="a3"/>
                  <w:rFonts w:ascii="Times New Roman" w:hAnsi="Times New Roman" w:cs="Times New Roman"/>
                  <w:sz w:val="28"/>
                  <w:szCs w:val="28"/>
                  <w:lang w:val="en-US"/>
                </w:rPr>
                <w:t>g</w:t>
              </w:r>
              <w:r w:rsidR="0040144A" w:rsidRPr="00906CE9">
                <w:rPr>
                  <w:rStyle w:val="a3"/>
                  <w:rFonts w:ascii="Times New Roman" w:hAnsi="Times New Roman" w:cs="Times New Roman"/>
                  <w:sz w:val="28"/>
                  <w:szCs w:val="28"/>
                </w:rPr>
                <w:t>@</w:t>
              </w:r>
              <w:r w:rsidR="0040144A" w:rsidRPr="00E1669B">
                <w:rPr>
                  <w:rStyle w:val="a3"/>
                  <w:rFonts w:ascii="Times New Roman" w:hAnsi="Times New Roman" w:cs="Times New Roman"/>
                  <w:sz w:val="28"/>
                  <w:szCs w:val="28"/>
                  <w:lang w:val="en-US"/>
                </w:rPr>
                <w:t>alor</w:t>
              </w:r>
              <w:r w:rsidR="0040144A" w:rsidRPr="00906CE9">
                <w:rPr>
                  <w:rStyle w:val="a3"/>
                  <w:rFonts w:ascii="Times New Roman" w:hAnsi="Times New Roman" w:cs="Times New Roman"/>
                  <w:sz w:val="28"/>
                  <w:szCs w:val="28"/>
                </w:rPr>
                <w:t>.</w:t>
              </w:r>
              <w:r w:rsidR="0040144A" w:rsidRPr="00E1669B">
                <w:rPr>
                  <w:rStyle w:val="a3"/>
                  <w:rFonts w:ascii="Times New Roman" w:hAnsi="Times New Roman" w:cs="Times New Roman"/>
                  <w:sz w:val="28"/>
                  <w:szCs w:val="28"/>
                  <w:lang w:val="en-US"/>
                </w:rPr>
                <w:t>ru</w:t>
              </w:r>
            </w:hyperlink>
            <w:r w:rsidR="0040144A" w:rsidRPr="00906CE9">
              <w:rPr>
                <w:rFonts w:ascii="Times New Roman" w:hAnsi="Times New Roman" w:cs="Times New Roman"/>
                <w:color w:val="000000"/>
                <w:sz w:val="28"/>
                <w:szCs w:val="28"/>
              </w:rPr>
              <w:t xml:space="preserve">, </w:t>
            </w:r>
            <w:r w:rsidR="0040144A">
              <w:rPr>
                <w:rFonts w:ascii="Times New Roman" w:hAnsi="Times New Roman" w:cs="Times New Roman"/>
                <w:color w:val="000000"/>
                <w:sz w:val="28"/>
                <w:szCs w:val="28"/>
                <w:lang w:val="en-US"/>
              </w:rPr>
              <w:t>chebfic</w:t>
            </w:r>
            <w:r w:rsidR="0040144A" w:rsidRPr="00906CE9">
              <w:rPr>
                <w:rFonts w:ascii="Times New Roman" w:hAnsi="Times New Roman" w:cs="Times New Roman"/>
                <w:color w:val="000000"/>
                <w:sz w:val="28"/>
                <w:szCs w:val="28"/>
              </w:rPr>
              <w:t>@</w:t>
            </w:r>
            <w:r w:rsidR="0040144A" w:rsidRPr="0040144A">
              <w:rPr>
                <w:rFonts w:ascii="Times New Roman" w:hAnsi="Times New Roman" w:cs="Times New Roman"/>
                <w:color w:val="000000"/>
                <w:sz w:val="28"/>
                <w:szCs w:val="28"/>
                <w:lang w:val="en-US"/>
              </w:rPr>
              <w:t>alor</w:t>
            </w:r>
            <w:r w:rsidR="0040144A" w:rsidRPr="00906CE9">
              <w:rPr>
                <w:rFonts w:ascii="Times New Roman" w:hAnsi="Times New Roman" w:cs="Times New Roman"/>
                <w:color w:val="000000"/>
                <w:sz w:val="28"/>
                <w:szCs w:val="28"/>
              </w:rPr>
              <w:t>.</w:t>
            </w:r>
            <w:r w:rsidR="0040144A" w:rsidRPr="0040144A">
              <w:rPr>
                <w:rFonts w:ascii="Times New Roman" w:hAnsi="Times New Roman" w:cs="Times New Roman"/>
                <w:color w:val="000000"/>
                <w:sz w:val="28"/>
                <w:szCs w:val="28"/>
                <w:lang w:val="en-US"/>
              </w:rPr>
              <w:t>ru</w:t>
            </w:r>
          </w:p>
        </w:tc>
      </w:tr>
      <w:tr w:rsidR="00CD1251" w:rsidRPr="0024557F" w14:paraId="14740ED7" w14:textId="77777777" w:rsidTr="00193172">
        <w:tc>
          <w:tcPr>
            <w:tcW w:w="3539" w:type="dxa"/>
          </w:tcPr>
          <w:p w14:paraId="3BA5F8C7" w14:textId="76B1771B" w:rsidR="00CD1251" w:rsidRPr="00D260AC" w:rsidRDefault="0024557F" w:rsidP="00AE1340">
            <w:pPr>
              <w:spacing w:before="100" w:beforeAutospacing="1" w:after="100" w:afterAutospacing="1" w:line="360" w:lineRule="auto"/>
              <w:ind w:left="142"/>
              <w:rPr>
                <w:rFonts w:ascii="Times New Roman" w:eastAsia="Times New Roman" w:hAnsi="Times New Roman" w:cs="Times New Roman"/>
                <w:color w:val="212529"/>
                <w:sz w:val="28"/>
                <w:szCs w:val="28"/>
                <w:lang w:eastAsia="ru-RU"/>
              </w:rPr>
            </w:pPr>
            <w:r w:rsidRPr="00D260AC">
              <w:rPr>
                <w:rFonts w:ascii="Times New Roman" w:hAnsi="Times New Roman" w:cs="Times New Roman"/>
                <w:color w:val="000000"/>
                <w:sz w:val="28"/>
                <w:szCs w:val="28"/>
              </w:rPr>
              <w:t>ООО «Ф</w:t>
            </w:r>
            <w:r w:rsidR="00AE1340">
              <w:rPr>
                <w:rFonts w:ascii="Times New Roman" w:hAnsi="Times New Roman" w:cs="Times New Roman"/>
                <w:color w:val="000000"/>
                <w:sz w:val="28"/>
                <w:szCs w:val="28"/>
              </w:rPr>
              <w:t>ИНАМ Чебоксары</w:t>
            </w:r>
            <w:r w:rsidRPr="00D260AC">
              <w:rPr>
                <w:rFonts w:ascii="Times New Roman" w:hAnsi="Times New Roman" w:cs="Times New Roman"/>
                <w:color w:val="000000"/>
                <w:sz w:val="28"/>
                <w:szCs w:val="28"/>
              </w:rPr>
              <w:t>»</w:t>
            </w:r>
          </w:p>
        </w:tc>
        <w:tc>
          <w:tcPr>
            <w:tcW w:w="6655" w:type="dxa"/>
          </w:tcPr>
          <w:p w14:paraId="63FCA3EE" w14:textId="56C3158E" w:rsidR="0024557F" w:rsidRPr="00D260AC" w:rsidRDefault="0024557F" w:rsidP="0024557F">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 xml:space="preserve">г. </w:t>
            </w:r>
            <w:r>
              <w:rPr>
                <w:rFonts w:ascii="Times New Roman" w:hAnsi="Times New Roman" w:cs="Times New Roman"/>
                <w:color w:val="000000"/>
                <w:sz w:val="28"/>
                <w:szCs w:val="28"/>
              </w:rPr>
              <w:t>Чебоксары</w:t>
            </w:r>
            <w:r w:rsidRPr="00D260AC">
              <w:rPr>
                <w:rFonts w:ascii="Times New Roman" w:hAnsi="Times New Roman" w:cs="Times New Roman"/>
                <w:color w:val="000000"/>
                <w:sz w:val="28"/>
                <w:szCs w:val="28"/>
              </w:rPr>
              <w:t xml:space="preserve">, </w:t>
            </w:r>
            <w:r w:rsidR="0016764E">
              <w:rPr>
                <w:rFonts w:ascii="Times New Roman" w:hAnsi="Times New Roman" w:cs="Times New Roman"/>
                <w:color w:val="000000"/>
                <w:sz w:val="28"/>
                <w:szCs w:val="28"/>
              </w:rPr>
              <w:t>пр</w:t>
            </w:r>
            <w:r>
              <w:rPr>
                <w:rFonts w:ascii="Times New Roman" w:hAnsi="Times New Roman" w:cs="Times New Roman"/>
                <w:color w:val="000000"/>
                <w:sz w:val="28"/>
                <w:szCs w:val="28"/>
              </w:rPr>
              <w:t>. Ленин</w:t>
            </w:r>
            <w:r w:rsidR="0016764E">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д. </w:t>
            </w:r>
            <w:r w:rsidR="0016764E">
              <w:rPr>
                <w:rFonts w:ascii="Times New Roman" w:hAnsi="Times New Roman" w:cs="Times New Roman"/>
                <w:color w:val="000000"/>
                <w:sz w:val="28"/>
                <w:szCs w:val="28"/>
              </w:rPr>
              <w:t>7</w:t>
            </w:r>
          </w:p>
          <w:p w14:paraId="6E29CFC1" w14:textId="02C8CCEB" w:rsidR="0024557F" w:rsidRPr="00C45E61" w:rsidRDefault="0024557F" w:rsidP="0024557F">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Телефон</w:t>
            </w:r>
            <w:r>
              <w:rPr>
                <w:rFonts w:ascii="Times New Roman" w:hAnsi="Times New Roman" w:cs="Times New Roman"/>
                <w:color w:val="000000"/>
                <w:sz w:val="28"/>
                <w:szCs w:val="28"/>
              </w:rPr>
              <w:t>ы</w:t>
            </w:r>
            <w:r w:rsidRPr="00D260AC">
              <w:rPr>
                <w:rFonts w:ascii="Times New Roman" w:hAnsi="Times New Roman" w:cs="Times New Roman"/>
                <w:color w:val="000000"/>
                <w:sz w:val="28"/>
                <w:szCs w:val="28"/>
              </w:rPr>
              <w:t>: +7 (</w:t>
            </w:r>
            <w:r>
              <w:rPr>
                <w:rFonts w:ascii="Times New Roman" w:hAnsi="Times New Roman" w:cs="Times New Roman"/>
                <w:color w:val="000000"/>
                <w:sz w:val="28"/>
                <w:szCs w:val="28"/>
              </w:rPr>
              <w:t>8352</w:t>
            </w:r>
            <w:r w:rsidRPr="00D260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22</w:t>
            </w:r>
            <w:r w:rsidR="00AE1340" w:rsidRPr="00AE1340">
              <w:rPr>
                <w:rFonts w:ascii="Times New Roman" w:hAnsi="Times New Roman" w:cs="Times New Roman"/>
                <w:color w:val="000000"/>
                <w:sz w:val="28"/>
                <w:szCs w:val="28"/>
              </w:rPr>
              <w:t>2</w:t>
            </w:r>
            <w:r>
              <w:rPr>
                <w:rFonts w:ascii="Times New Roman" w:hAnsi="Times New Roman" w:cs="Times New Roman"/>
                <w:color w:val="000000"/>
                <w:sz w:val="28"/>
                <w:szCs w:val="28"/>
              </w:rPr>
              <w:t>-</w:t>
            </w:r>
            <w:r w:rsidR="00AE1340" w:rsidRPr="00AE1340">
              <w:rPr>
                <w:rFonts w:ascii="Times New Roman" w:hAnsi="Times New Roman" w:cs="Times New Roman"/>
                <w:color w:val="000000"/>
                <w:sz w:val="28"/>
                <w:szCs w:val="28"/>
              </w:rPr>
              <w:t>101</w:t>
            </w:r>
          </w:p>
          <w:p w14:paraId="3624DE8E" w14:textId="77777777" w:rsidR="00AE1340" w:rsidRDefault="00AE1340" w:rsidP="005B4E6A">
            <w:pPr>
              <w:autoSpaceDE w:val="0"/>
              <w:autoSpaceDN w:val="0"/>
              <w:adjustRightInd w:val="0"/>
              <w:spacing w:before="100" w:beforeAutospacing="1" w:after="100" w:afterAutospacing="1"/>
              <w:ind w:left="142"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Коммерческий д</w:t>
            </w:r>
            <w:r w:rsidR="0024557F" w:rsidRPr="00C45E61">
              <w:rPr>
                <w:rFonts w:ascii="Times New Roman" w:hAnsi="Times New Roman" w:cs="Times New Roman"/>
                <w:i/>
                <w:color w:val="000000"/>
                <w:sz w:val="28"/>
                <w:szCs w:val="28"/>
              </w:rPr>
              <w:t xml:space="preserve">иректор </w:t>
            </w:r>
          </w:p>
          <w:p w14:paraId="55140756" w14:textId="08028136" w:rsidR="0024557F" w:rsidRPr="00C45E61" w:rsidRDefault="005B4E6A" w:rsidP="005B4E6A">
            <w:pPr>
              <w:autoSpaceDE w:val="0"/>
              <w:autoSpaceDN w:val="0"/>
              <w:adjustRightInd w:val="0"/>
              <w:spacing w:before="100" w:beforeAutospacing="1" w:after="100" w:afterAutospacing="1"/>
              <w:ind w:left="142"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Германов </w:t>
            </w:r>
            <w:r w:rsidR="00AE1340" w:rsidRPr="00AE1340">
              <w:rPr>
                <w:rFonts w:ascii="Times New Roman" w:hAnsi="Times New Roman" w:cs="Times New Roman"/>
                <w:bCs/>
                <w:i/>
                <w:color w:val="000000"/>
                <w:sz w:val="28"/>
                <w:szCs w:val="28"/>
              </w:rPr>
              <w:t>Алексей Леонидович</w:t>
            </w:r>
          </w:p>
          <w:p w14:paraId="46037990" w14:textId="77777777" w:rsidR="0016764E" w:rsidRDefault="0024557F" w:rsidP="0024557F">
            <w:pPr>
              <w:autoSpaceDE w:val="0"/>
              <w:autoSpaceDN w:val="0"/>
              <w:adjustRightInd w:val="0"/>
              <w:spacing w:before="100" w:beforeAutospacing="1" w:after="100" w:afterAutospacing="1" w:line="360" w:lineRule="auto"/>
              <w:ind w:left="142" w:firstLine="709"/>
              <w:rPr>
                <w:rFonts w:ascii="Times New Roman" w:hAnsi="Times New Roman" w:cs="Times New Roman"/>
                <w:color w:val="000000"/>
                <w:sz w:val="28"/>
                <w:szCs w:val="28"/>
                <w:lang w:val="en-US"/>
              </w:rPr>
            </w:pPr>
            <w:r w:rsidRPr="00D260AC">
              <w:rPr>
                <w:rFonts w:ascii="Times New Roman" w:hAnsi="Times New Roman" w:cs="Times New Roman"/>
                <w:color w:val="000000"/>
                <w:sz w:val="28"/>
                <w:szCs w:val="28"/>
                <w:lang w:val="en-US"/>
              </w:rPr>
              <w:t>E</w:t>
            </w:r>
            <w:r w:rsidRPr="0024557F">
              <w:rPr>
                <w:rFonts w:ascii="Times New Roman" w:hAnsi="Times New Roman" w:cs="Times New Roman"/>
                <w:color w:val="000000"/>
                <w:sz w:val="28"/>
                <w:szCs w:val="28"/>
                <w:lang w:val="en-US"/>
              </w:rPr>
              <w:t>-</w:t>
            </w:r>
            <w:r w:rsidRPr="00D260AC">
              <w:rPr>
                <w:rFonts w:ascii="Times New Roman" w:hAnsi="Times New Roman" w:cs="Times New Roman"/>
                <w:color w:val="000000"/>
                <w:sz w:val="28"/>
                <w:szCs w:val="28"/>
                <w:lang w:val="en-US"/>
              </w:rPr>
              <w:t>mail</w:t>
            </w:r>
            <w:r w:rsidRPr="0024557F">
              <w:rPr>
                <w:rFonts w:ascii="Times New Roman" w:hAnsi="Times New Roman" w:cs="Times New Roman"/>
                <w:color w:val="000000"/>
                <w:sz w:val="28"/>
                <w:szCs w:val="28"/>
                <w:lang w:val="en-US"/>
              </w:rPr>
              <w:t xml:space="preserve">: </w:t>
            </w:r>
            <w:hyperlink r:id="rId29" w:history="1">
              <w:r w:rsidR="0016764E" w:rsidRPr="00E1669B">
                <w:rPr>
                  <w:rStyle w:val="a3"/>
                  <w:rFonts w:ascii="Times New Roman" w:hAnsi="Times New Roman" w:cs="Times New Roman"/>
                  <w:sz w:val="28"/>
                  <w:szCs w:val="28"/>
                  <w:lang w:val="en-US"/>
                </w:rPr>
                <w:t>agermanov@corp.finam.ru</w:t>
              </w:r>
            </w:hyperlink>
            <w:r w:rsidR="0016764E" w:rsidRPr="0016764E">
              <w:rPr>
                <w:rFonts w:ascii="Times New Roman" w:hAnsi="Times New Roman" w:cs="Times New Roman"/>
                <w:color w:val="000000"/>
                <w:sz w:val="28"/>
                <w:szCs w:val="28"/>
                <w:lang w:val="en-US"/>
              </w:rPr>
              <w:t xml:space="preserve">, </w:t>
            </w:r>
          </w:p>
          <w:p w14:paraId="400ED7A8" w14:textId="3F66C3CE" w:rsidR="00D76C04" w:rsidRPr="0016764E" w:rsidRDefault="0016764E" w:rsidP="0016764E">
            <w:pPr>
              <w:autoSpaceDE w:val="0"/>
              <w:autoSpaceDN w:val="0"/>
              <w:adjustRightInd w:val="0"/>
              <w:spacing w:before="100" w:beforeAutospacing="1" w:after="100" w:afterAutospacing="1" w:line="360" w:lineRule="auto"/>
              <w:ind w:left="142" w:firstLine="709"/>
              <w:rPr>
                <w:rFonts w:ascii="Times New Roman" w:hAnsi="Times New Roman" w:cs="Times New Roman"/>
                <w:color w:val="0563C1" w:themeColor="hyperlink"/>
                <w:sz w:val="28"/>
                <w:szCs w:val="28"/>
                <w:u w:val="single"/>
                <w:lang w:val="en-US"/>
              </w:rPr>
            </w:pPr>
            <w:r>
              <w:rPr>
                <w:rFonts w:ascii="Times New Roman" w:hAnsi="Times New Roman" w:cs="Times New Roman"/>
                <w:color w:val="000000"/>
                <w:sz w:val="28"/>
                <w:szCs w:val="28"/>
                <w:lang w:val="en-US"/>
              </w:rPr>
              <w:t>cheboksary@</w:t>
            </w:r>
            <w:r w:rsidRPr="0016764E">
              <w:rPr>
                <w:rFonts w:ascii="Times New Roman" w:hAnsi="Times New Roman" w:cs="Times New Roman"/>
                <w:color w:val="000000"/>
                <w:sz w:val="28"/>
                <w:szCs w:val="28"/>
                <w:lang w:val="en-US"/>
              </w:rPr>
              <w:t>corp.finam.ru</w:t>
            </w:r>
          </w:p>
        </w:tc>
      </w:tr>
      <w:tr w:rsidR="007413A5" w:rsidRPr="002F5DC5" w14:paraId="2BBDED9A" w14:textId="77777777" w:rsidTr="00193172">
        <w:tc>
          <w:tcPr>
            <w:tcW w:w="3539" w:type="dxa"/>
          </w:tcPr>
          <w:p w14:paraId="67C13482" w14:textId="56272D4D" w:rsidR="007413A5" w:rsidRPr="00D260AC" w:rsidRDefault="002F5DC5" w:rsidP="002F5DC5">
            <w:pPr>
              <w:spacing w:before="100" w:beforeAutospacing="1" w:after="100" w:after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Чувашский филиал АО «Новый р</w:t>
            </w:r>
            <w:r w:rsidR="007413A5" w:rsidRPr="00D260AC">
              <w:rPr>
                <w:rFonts w:ascii="Times New Roman" w:hAnsi="Times New Roman" w:cs="Times New Roman"/>
                <w:color w:val="000000"/>
                <w:sz w:val="28"/>
                <w:szCs w:val="28"/>
              </w:rPr>
              <w:t xml:space="preserve">егистратор» </w:t>
            </w:r>
          </w:p>
        </w:tc>
        <w:tc>
          <w:tcPr>
            <w:tcW w:w="6655" w:type="dxa"/>
          </w:tcPr>
          <w:p w14:paraId="2744EA44" w14:textId="77777777" w:rsidR="002F5DC5" w:rsidRDefault="002F5DC5" w:rsidP="002F5DC5">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 xml:space="preserve">г. </w:t>
            </w:r>
            <w:r>
              <w:rPr>
                <w:rFonts w:ascii="Times New Roman" w:hAnsi="Times New Roman" w:cs="Times New Roman"/>
                <w:color w:val="000000"/>
                <w:sz w:val="28"/>
                <w:szCs w:val="28"/>
              </w:rPr>
              <w:t>Чебоксары</w:t>
            </w:r>
            <w:r w:rsidRPr="00D260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ул. К. Иванова, д. 79/16</w:t>
            </w:r>
          </w:p>
          <w:p w14:paraId="1271DEC9" w14:textId="1DE9A3FD" w:rsidR="002F5DC5" w:rsidRPr="00C45E61" w:rsidRDefault="002F5DC5" w:rsidP="002F5DC5">
            <w:pPr>
              <w:autoSpaceDE w:val="0"/>
              <w:autoSpaceDN w:val="0"/>
              <w:adjustRightInd w:val="0"/>
              <w:spacing w:before="100" w:beforeAutospacing="1" w:after="100" w:afterAutospacing="1" w:line="360" w:lineRule="auto"/>
              <w:ind w:left="142" w:firstLine="709"/>
              <w:jc w:val="both"/>
              <w:rPr>
                <w:rFonts w:ascii="Times New Roman" w:hAnsi="Times New Roman" w:cs="Times New Roman"/>
                <w:color w:val="000000"/>
                <w:sz w:val="28"/>
                <w:szCs w:val="28"/>
              </w:rPr>
            </w:pPr>
            <w:r w:rsidRPr="00D260AC">
              <w:rPr>
                <w:rFonts w:ascii="Times New Roman" w:hAnsi="Times New Roman" w:cs="Times New Roman"/>
                <w:color w:val="000000"/>
                <w:sz w:val="28"/>
                <w:szCs w:val="28"/>
              </w:rPr>
              <w:t>Телефон</w:t>
            </w:r>
            <w:r>
              <w:rPr>
                <w:rFonts w:ascii="Times New Roman" w:hAnsi="Times New Roman" w:cs="Times New Roman"/>
                <w:color w:val="000000"/>
                <w:sz w:val="28"/>
                <w:szCs w:val="28"/>
              </w:rPr>
              <w:t>ы</w:t>
            </w:r>
            <w:r w:rsidRPr="00D260AC">
              <w:rPr>
                <w:rFonts w:ascii="Times New Roman" w:hAnsi="Times New Roman" w:cs="Times New Roman"/>
                <w:color w:val="000000"/>
                <w:sz w:val="28"/>
                <w:szCs w:val="28"/>
              </w:rPr>
              <w:t>: +7 (</w:t>
            </w:r>
            <w:r>
              <w:rPr>
                <w:rFonts w:ascii="Times New Roman" w:hAnsi="Times New Roman" w:cs="Times New Roman"/>
                <w:color w:val="000000"/>
                <w:sz w:val="28"/>
                <w:szCs w:val="28"/>
              </w:rPr>
              <w:t>8352</w:t>
            </w:r>
            <w:r w:rsidRPr="00D260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58-39-38, 58-60-00</w:t>
            </w:r>
          </w:p>
          <w:p w14:paraId="357C8263" w14:textId="74702979" w:rsidR="002F5DC5" w:rsidRDefault="0016764E" w:rsidP="002F5DC5">
            <w:pPr>
              <w:autoSpaceDE w:val="0"/>
              <w:autoSpaceDN w:val="0"/>
              <w:adjustRightInd w:val="0"/>
              <w:spacing w:before="100" w:beforeAutospacing="1" w:after="100" w:afterAutospacing="1"/>
              <w:ind w:left="142"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Д</w:t>
            </w:r>
            <w:r w:rsidR="002F5DC5" w:rsidRPr="00C45E61">
              <w:rPr>
                <w:rFonts w:ascii="Times New Roman" w:hAnsi="Times New Roman" w:cs="Times New Roman"/>
                <w:i/>
                <w:color w:val="000000"/>
                <w:sz w:val="28"/>
                <w:szCs w:val="28"/>
              </w:rPr>
              <w:t xml:space="preserve">иректор </w:t>
            </w:r>
          </w:p>
          <w:p w14:paraId="04A2E0BE" w14:textId="2A7947A1" w:rsidR="002F5DC5" w:rsidRPr="00C45E61" w:rsidRDefault="0016764E" w:rsidP="002F5DC5">
            <w:pPr>
              <w:autoSpaceDE w:val="0"/>
              <w:autoSpaceDN w:val="0"/>
              <w:adjustRightInd w:val="0"/>
              <w:spacing w:before="100" w:beforeAutospacing="1" w:after="100" w:afterAutospacing="1"/>
              <w:ind w:left="142"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Новиков Виктор Петрович</w:t>
            </w:r>
          </w:p>
          <w:p w14:paraId="7A084EA4" w14:textId="1D5F6B84" w:rsidR="007413A5" w:rsidRPr="002F5DC5" w:rsidRDefault="002F5DC5" w:rsidP="002F5DC5">
            <w:pPr>
              <w:autoSpaceDE w:val="0"/>
              <w:autoSpaceDN w:val="0"/>
              <w:adjustRightInd w:val="0"/>
              <w:spacing w:before="100" w:beforeAutospacing="1" w:after="100" w:afterAutospacing="1" w:line="360" w:lineRule="auto"/>
              <w:ind w:left="142" w:firstLine="709"/>
              <w:rPr>
                <w:rFonts w:ascii="Times New Roman" w:hAnsi="Times New Roman" w:cs="Times New Roman"/>
                <w:color w:val="000000"/>
                <w:sz w:val="28"/>
                <w:szCs w:val="28"/>
              </w:rPr>
            </w:pPr>
            <w:r w:rsidRPr="00D260AC">
              <w:rPr>
                <w:rFonts w:ascii="Times New Roman" w:hAnsi="Times New Roman" w:cs="Times New Roman"/>
                <w:color w:val="000000"/>
                <w:sz w:val="28"/>
                <w:szCs w:val="28"/>
                <w:lang w:val="en-US"/>
              </w:rPr>
              <w:t>E</w:t>
            </w:r>
            <w:r w:rsidRPr="002F5DC5">
              <w:rPr>
                <w:rFonts w:ascii="Times New Roman" w:hAnsi="Times New Roman" w:cs="Times New Roman"/>
                <w:color w:val="000000"/>
                <w:sz w:val="28"/>
                <w:szCs w:val="28"/>
              </w:rPr>
              <w:t>-</w:t>
            </w:r>
            <w:r w:rsidRPr="00D260AC">
              <w:rPr>
                <w:rFonts w:ascii="Times New Roman" w:hAnsi="Times New Roman" w:cs="Times New Roman"/>
                <w:color w:val="000000"/>
                <w:sz w:val="28"/>
                <w:szCs w:val="28"/>
                <w:lang w:val="en-US"/>
              </w:rPr>
              <w:t>mail</w:t>
            </w:r>
            <w:r w:rsidRPr="002F5DC5">
              <w:rPr>
                <w:rFonts w:ascii="Times New Roman" w:hAnsi="Times New Roman" w:cs="Times New Roman"/>
                <w:color w:val="000000"/>
                <w:sz w:val="28"/>
                <w:szCs w:val="28"/>
              </w:rPr>
              <w:t xml:space="preserve">: </w:t>
            </w:r>
            <w:proofErr w:type="spellStart"/>
            <w:r w:rsidR="004771CE" w:rsidRPr="004771CE">
              <w:rPr>
                <w:rFonts w:ascii="Times New Roman" w:hAnsi="Times New Roman" w:cs="Times New Roman"/>
                <w:color w:val="000000"/>
                <w:sz w:val="28"/>
                <w:szCs w:val="28"/>
                <w:lang w:val="en-US"/>
              </w:rPr>
              <w:t>cheboksary</w:t>
            </w:r>
            <w:proofErr w:type="spellEnd"/>
            <w:r w:rsidR="004771CE" w:rsidRPr="004771CE">
              <w:rPr>
                <w:rFonts w:ascii="Times New Roman" w:hAnsi="Times New Roman" w:cs="Times New Roman"/>
                <w:color w:val="000000"/>
                <w:sz w:val="28"/>
                <w:szCs w:val="28"/>
              </w:rPr>
              <w:t>@</w:t>
            </w:r>
            <w:proofErr w:type="spellStart"/>
            <w:r w:rsidR="004771CE" w:rsidRPr="004771CE">
              <w:rPr>
                <w:rFonts w:ascii="Times New Roman" w:hAnsi="Times New Roman" w:cs="Times New Roman"/>
                <w:color w:val="000000"/>
                <w:sz w:val="28"/>
                <w:szCs w:val="28"/>
                <w:lang w:val="en-US"/>
              </w:rPr>
              <w:t>newreg</w:t>
            </w:r>
            <w:proofErr w:type="spellEnd"/>
            <w:r w:rsidR="004771CE" w:rsidRPr="004771CE">
              <w:rPr>
                <w:rFonts w:ascii="Times New Roman" w:hAnsi="Times New Roman" w:cs="Times New Roman"/>
                <w:color w:val="000000"/>
                <w:sz w:val="28"/>
                <w:szCs w:val="28"/>
              </w:rPr>
              <w:t>.</w:t>
            </w:r>
            <w:proofErr w:type="spellStart"/>
            <w:r w:rsidR="004771CE" w:rsidRPr="004771CE">
              <w:rPr>
                <w:rFonts w:ascii="Times New Roman" w:hAnsi="Times New Roman" w:cs="Times New Roman"/>
                <w:color w:val="000000"/>
                <w:sz w:val="28"/>
                <w:szCs w:val="28"/>
                <w:lang w:val="en-US"/>
              </w:rPr>
              <w:t>ru</w:t>
            </w:r>
            <w:proofErr w:type="spellEnd"/>
          </w:p>
        </w:tc>
      </w:tr>
      <w:tr w:rsidR="007413A5" w:rsidRPr="005C3CEF" w14:paraId="0ADD333C" w14:textId="77777777" w:rsidTr="00193172">
        <w:tc>
          <w:tcPr>
            <w:tcW w:w="3539" w:type="dxa"/>
          </w:tcPr>
          <w:p w14:paraId="436A1A88" w14:textId="737D6A9D" w:rsidR="007413A5" w:rsidRPr="00D260AC" w:rsidRDefault="00FF786A" w:rsidP="001172BE">
            <w:pPr>
              <w:spacing w:before="100" w:beforeAutospacing="1" w:after="100" w:afterAutospacing="1" w:line="360" w:lineRule="auto"/>
              <w:ind w:left="14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Чувашское отделение №8613 ПАО Сбербанк</w:t>
            </w:r>
          </w:p>
        </w:tc>
        <w:tc>
          <w:tcPr>
            <w:tcW w:w="6655" w:type="dxa"/>
          </w:tcPr>
          <w:p w14:paraId="4759B49C" w14:textId="66D1F370" w:rsidR="005C3CEF" w:rsidRPr="005C3CEF" w:rsidRDefault="005C3CEF" w:rsidP="005C3CEF">
            <w:pPr>
              <w:autoSpaceDE w:val="0"/>
              <w:autoSpaceDN w:val="0"/>
              <w:adjustRightInd w:val="0"/>
              <w:spacing w:before="100" w:beforeAutospacing="1" w:after="100" w:afterAutospacing="1" w:line="360" w:lineRule="auto"/>
              <w:ind w:left="142" w:firstLine="709"/>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С</w:t>
            </w:r>
            <w:r w:rsidRPr="005C3CEF">
              <w:rPr>
                <w:rFonts w:ascii="Times New Roman" w:eastAsia="Times New Roman" w:hAnsi="Times New Roman" w:cs="Times New Roman"/>
                <w:color w:val="212529"/>
                <w:sz w:val="28"/>
                <w:szCs w:val="28"/>
                <w:lang w:eastAsia="ru-RU"/>
              </w:rPr>
              <w:t>сылк</w:t>
            </w:r>
            <w:r>
              <w:rPr>
                <w:rFonts w:ascii="Times New Roman" w:eastAsia="Times New Roman" w:hAnsi="Times New Roman" w:cs="Times New Roman"/>
                <w:color w:val="212529"/>
                <w:sz w:val="28"/>
                <w:szCs w:val="28"/>
                <w:lang w:eastAsia="ru-RU"/>
              </w:rPr>
              <w:t>а</w:t>
            </w:r>
            <w:r w:rsidRPr="005C3CEF">
              <w:rPr>
                <w:rFonts w:ascii="Times New Roman" w:eastAsia="Times New Roman" w:hAnsi="Times New Roman" w:cs="Times New Roman"/>
                <w:color w:val="212529"/>
                <w:sz w:val="28"/>
                <w:szCs w:val="28"/>
                <w:lang w:eastAsia="ru-RU"/>
              </w:rPr>
              <w:t xml:space="preserve"> на информацию о возможностях </w:t>
            </w:r>
            <w:r w:rsidRPr="005C3CEF">
              <w:rPr>
                <w:rFonts w:ascii="Times New Roman" w:eastAsia="Times New Roman" w:hAnsi="Times New Roman" w:cs="Times New Roman"/>
                <w:color w:val="212529"/>
                <w:sz w:val="28"/>
                <w:szCs w:val="28"/>
                <w:lang w:val="en-US" w:eastAsia="ru-RU"/>
              </w:rPr>
              <w:t>II</w:t>
            </w:r>
            <w:r w:rsidRPr="005C3CEF">
              <w:rPr>
                <w:rFonts w:ascii="Times New Roman" w:eastAsia="Times New Roman" w:hAnsi="Times New Roman" w:cs="Times New Roman"/>
                <w:color w:val="212529"/>
                <w:sz w:val="28"/>
                <w:szCs w:val="28"/>
                <w:lang w:eastAsia="ru-RU"/>
              </w:rPr>
              <w:t>АО Сбербанк</w:t>
            </w:r>
            <w:r w:rsidRPr="005C3CEF">
              <w:rPr>
                <w:rFonts w:ascii="Times New Roman" w:eastAsia="Times New Roman" w:hAnsi="Times New Roman" w:cs="Times New Roman"/>
                <w:color w:val="212529"/>
                <w:sz w:val="28"/>
                <w:szCs w:val="28"/>
                <w:lang w:eastAsia="ru-RU"/>
              </w:rPr>
              <w:tab/>
              <w:t>в</w:t>
            </w:r>
            <w:r w:rsidRPr="005C3CEF">
              <w:rPr>
                <w:rFonts w:ascii="Times New Roman" w:eastAsia="Times New Roman" w:hAnsi="Times New Roman" w:cs="Times New Roman"/>
                <w:color w:val="212529"/>
                <w:sz w:val="28"/>
                <w:szCs w:val="28"/>
                <w:lang w:eastAsia="ru-RU"/>
              </w:rPr>
              <w:tab/>
              <w:t>области</w:t>
            </w:r>
            <w:r w:rsidRPr="005C3CEF">
              <w:rPr>
                <w:rFonts w:ascii="Times New Roman" w:eastAsia="Times New Roman" w:hAnsi="Times New Roman" w:cs="Times New Roman"/>
                <w:color w:val="212529"/>
                <w:sz w:val="28"/>
                <w:szCs w:val="28"/>
                <w:lang w:eastAsia="ru-RU"/>
              </w:rPr>
              <w:tab/>
              <w:t>организации</w:t>
            </w:r>
            <w:r w:rsidRPr="005C3CEF">
              <w:rPr>
                <w:rFonts w:ascii="Times New Roman" w:eastAsia="Times New Roman" w:hAnsi="Times New Roman" w:cs="Times New Roman"/>
                <w:color w:val="212529"/>
                <w:sz w:val="28"/>
                <w:szCs w:val="28"/>
                <w:lang w:eastAsia="ru-RU"/>
              </w:rPr>
              <w:tab/>
              <w:t>эмиссии</w:t>
            </w:r>
            <w:r w:rsidRPr="005C3CEF">
              <w:rPr>
                <w:rFonts w:ascii="Times New Roman" w:eastAsia="Times New Roman" w:hAnsi="Times New Roman" w:cs="Times New Roman"/>
                <w:color w:val="212529"/>
                <w:sz w:val="28"/>
                <w:szCs w:val="28"/>
                <w:lang w:eastAsia="ru-RU"/>
              </w:rPr>
              <w:tab/>
              <w:t>облигаций</w:t>
            </w:r>
          </w:p>
          <w:p w14:paraId="5772ABFF" w14:textId="77777777" w:rsidR="005C3CEF" w:rsidRPr="005C3CEF" w:rsidRDefault="005C3CEF" w:rsidP="005C3CEF">
            <w:pPr>
              <w:autoSpaceDE w:val="0"/>
              <w:autoSpaceDN w:val="0"/>
              <w:adjustRightInd w:val="0"/>
              <w:spacing w:before="100" w:beforeAutospacing="1" w:after="100" w:afterAutospacing="1" w:line="360" w:lineRule="auto"/>
              <w:ind w:left="142" w:firstLine="709"/>
              <w:rPr>
                <w:rFonts w:ascii="Times New Roman" w:eastAsia="Times New Roman" w:hAnsi="Times New Roman" w:cs="Times New Roman"/>
                <w:color w:val="212529"/>
                <w:sz w:val="28"/>
                <w:szCs w:val="28"/>
                <w:lang w:eastAsia="ru-RU"/>
              </w:rPr>
            </w:pPr>
            <w:r w:rsidRPr="005C3CEF">
              <w:rPr>
                <w:rFonts w:ascii="Times New Roman" w:eastAsia="Times New Roman" w:hAnsi="Times New Roman" w:cs="Times New Roman"/>
                <w:color w:val="212529"/>
                <w:sz w:val="28"/>
                <w:szCs w:val="28"/>
                <w:lang w:val="en-US" w:eastAsia="ru-RU"/>
              </w:rPr>
              <w:t>https</w:t>
            </w:r>
            <w:r w:rsidRPr="005C3CEF">
              <w:rPr>
                <w:rFonts w:ascii="Times New Roman" w:eastAsia="Times New Roman" w:hAnsi="Times New Roman" w:cs="Times New Roman"/>
                <w:color w:val="212529"/>
                <w:sz w:val="28"/>
                <w:szCs w:val="28"/>
                <w:lang w:eastAsia="ru-RU"/>
              </w:rPr>
              <w:t>://</w:t>
            </w:r>
            <w:r w:rsidRPr="005C3CEF">
              <w:rPr>
                <w:rFonts w:ascii="Times New Roman" w:eastAsia="Times New Roman" w:hAnsi="Times New Roman" w:cs="Times New Roman"/>
                <w:color w:val="212529"/>
                <w:sz w:val="28"/>
                <w:szCs w:val="28"/>
                <w:lang w:val="en-US" w:eastAsia="ru-RU"/>
              </w:rPr>
              <w:t>www</w:t>
            </w:r>
            <w:r w:rsidRPr="005C3CEF">
              <w:rPr>
                <w:rFonts w:ascii="Times New Roman" w:eastAsia="Times New Roman" w:hAnsi="Times New Roman" w:cs="Times New Roman"/>
                <w:color w:val="212529"/>
                <w:sz w:val="28"/>
                <w:szCs w:val="28"/>
                <w:lang w:eastAsia="ru-RU"/>
              </w:rPr>
              <w:t>.</w:t>
            </w:r>
            <w:proofErr w:type="spellStart"/>
            <w:r w:rsidRPr="005C3CEF">
              <w:rPr>
                <w:rFonts w:ascii="Times New Roman" w:eastAsia="Times New Roman" w:hAnsi="Times New Roman" w:cs="Times New Roman"/>
                <w:color w:val="212529"/>
                <w:sz w:val="28"/>
                <w:szCs w:val="28"/>
                <w:lang w:val="en-US" w:eastAsia="ru-RU"/>
              </w:rPr>
              <w:t>sberbank</w:t>
            </w:r>
            <w:proofErr w:type="spellEnd"/>
            <w:r w:rsidRPr="005C3CEF">
              <w:rPr>
                <w:rFonts w:ascii="Times New Roman" w:eastAsia="Times New Roman" w:hAnsi="Times New Roman" w:cs="Times New Roman"/>
                <w:color w:val="212529"/>
                <w:sz w:val="28"/>
                <w:szCs w:val="28"/>
                <w:lang w:eastAsia="ru-RU"/>
              </w:rPr>
              <w:t>.</w:t>
            </w:r>
            <w:proofErr w:type="spellStart"/>
            <w:r w:rsidRPr="005C3CEF">
              <w:rPr>
                <w:rFonts w:ascii="Times New Roman" w:eastAsia="Times New Roman" w:hAnsi="Times New Roman" w:cs="Times New Roman"/>
                <w:color w:val="212529"/>
                <w:sz w:val="28"/>
                <w:szCs w:val="28"/>
                <w:lang w:val="en-US" w:eastAsia="ru-RU"/>
              </w:rPr>
              <w:t>ru</w:t>
            </w:r>
            <w:proofErr w:type="spellEnd"/>
            <w:r w:rsidRPr="005C3CEF">
              <w:rPr>
                <w:rFonts w:ascii="Times New Roman" w:eastAsia="Times New Roman" w:hAnsi="Times New Roman" w:cs="Times New Roman"/>
                <w:color w:val="212529"/>
                <w:sz w:val="28"/>
                <w:szCs w:val="28"/>
                <w:lang w:eastAsia="ru-RU"/>
              </w:rPr>
              <w:t>/</w:t>
            </w:r>
            <w:proofErr w:type="spellStart"/>
            <w:r w:rsidRPr="005C3CEF">
              <w:rPr>
                <w:rFonts w:ascii="Times New Roman" w:eastAsia="Times New Roman" w:hAnsi="Times New Roman" w:cs="Times New Roman"/>
                <w:color w:val="212529"/>
                <w:sz w:val="28"/>
                <w:szCs w:val="28"/>
                <w:lang w:val="en-US" w:eastAsia="ru-RU"/>
              </w:rPr>
              <w:t>ru</w:t>
            </w:r>
            <w:proofErr w:type="spellEnd"/>
            <w:r w:rsidRPr="005C3CEF">
              <w:rPr>
                <w:rFonts w:ascii="Times New Roman" w:eastAsia="Times New Roman" w:hAnsi="Times New Roman" w:cs="Times New Roman"/>
                <w:color w:val="212529"/>
                <w:sz w:val="28"/>
                <w:szCs w:val="28"/>
                <w:lang w:eastAsia="ru-RU"/>
              </w:rPr>
              <w:t>/</w:t>
            </w:r>
            <w:proofErr w:type="spellStart"/>
            <w:r w:rsidRPr="005C3CEF">
              <w:rPr>
                <w:rFonts w:ascii="Times New Roman" w:eastAsia="Times New Roman" w:hAnsi="Times New Roman" w:cs="Times New Roman"/>
                <w:color w:val="212529"/>
                <w:sz w:val="28"/>
                <w:szCs w:val="28"/>
                <w:lang w:val="en-US" w:eastAsia="ru-RU"/>
              </w:rPr>
              <w:t>leRal</w:t>
            </w:r>
            <w:proofErr w:type="spellEnd"/>
            <w:r w:rsidRPr="005C3CEF">
              <w:rPr>
                <w:rFonts w:ascii="Times New Roman" w:eastAsia="Times New Roman" w:hAnsi="Times New Roman" w:cs="Times New Roman"/>
                <w:color w:val="212529"/>
                <w:sz w:val="28"/>
                <w:szCs w:val="28"/>
                <w:lang w:eastAsia="ru-RU"/>
              </w:rPr>
              <w:t>/</w:t>
            </w:r>
            <w:r w:rsidRPr="005C3CEF">
              <w:rPr>
                <w:rFonts w:ascii="Times New Roman" w:eastAsia="Times New Roman" w:hAnsi="Times New Roman" w:cs="Times New Roman"/>
                <w:color w:val="212529"/>
                <w:sz w:val="28"/>
                <w:szCs w:val="28"/>
                <w:lang w:val="en-US" w:eastAsia="ru-RU"/>
              </w:rPr>
              <w:t>investments</w:t>
            </w:r>
            <w:r w:rsidRPr="005C3CEF">
              <w:rPr>
                <w:rFonts w:ascii="Times New Roman" w:eastAsia="Times New Roman" w:hAnsi="Times New Roman" w:cs="Times New Roman"/>
                <w:color w:val="212529"/>
                <w:sz w:val="28"/>
                <w:szCs w:val="28"/>
                <w:lang w:eastAsia="ru-RU"/>
              </w:rPr>
              <w:t>/</w:t>
            </w:r>
            <w:proofErr w:type="spellStart"/>
            <w:r w:rsidRPr="005C3CEF">
              <w:rPr>
                <w:rFonts w:ascii="Times New Roman" w:eastAsia="Times New Roman" w:hAnsi="Times New Roman" w:cs="Times New Roman"/>
                <w:color w:val="212529"/>
                <w:sz w:val="28"/>
                <w:szCs w:val="28"/>
                <w:lang w:val="en-US" w:eastAsia="ru-RU"/>
              </w:rPr>
              <w:t>investmentservices</w:t>
            </w:r>
            <w:proofErr w:type="spellEnd"/>
            <w:r w:rsidRPr="005C3CEF">
              <w:rPr>
                <w:rFonts w:ascii="Times New Roman" w:eastAsia="Times New Roman" w:hAnsi="Times New Roman" w:cs="Times New Roman"/>
                <w:color w:val="212529"/>
                <w:sz w:val="28"/>
                <w:szCs w:val="28"/>
                <w:lang w:eastAsia="ru-RU"/>
              </w:rPr>
              <w:t>/</w:t>
            </w:r>
            <w:proofErr w:type="spellStart"/>
            <w:r w:rsidRPr="005C3CEF">
              <w:rPr>
                <w:rFonts w:ascii="Times New Roman" w:eastAsia="Times New Roman" w:hAnsi="Times New Roman" w:cs="Times New Roman"/>
                <w:color w:val="212529"/>
                <w:sz w:val="28"/>
                <w:szCs w:val="28"/>
                <w:lang w:val="en-US" w:eastAsia="ru-RU"/>
              </w:rPr>
              <w:t>rdf</w:t>
            </w:r>
            <w:proofErr w:type="spellEnd"/>
          </w:p>
          <w:p w14:paraId="34F3DFCB" w14:textId="653D41FB" w:rsidR="007413A5" w:rsidRPr="005C3CEF" w:rsidRDefault="005C3CEF" w:rsidP="005C3CEF">
            <w:pPr>
              <w:autoSpaceDE w:val="0"/>
              <w:autoSpaceDN w:val="0"/>
              <w:adjustRightInd w:val="0"/>
              <w:spacing w:before="100" w:beforeAutospacing="1" w:after="100" w:afterAutospacing="1" w:line="360" w:lineRule="auto"/>
              <w:ind w:left="142" w:firstLine="709"/>
              <w:rPr>
                <w:rFonts w:ascii="Times New Roman" w:eastAsia="Times New Roman" w:hAnsi="Times New Roman" w:cs="Times New Roman"/>
                <w:color w:val="212529"/>
                <w:sz w:val="28"/>
                <w:szCs w:val="28"/>
                <w:lang w:eastAsia="ru-RU"/>
              </w:rPr>
            </w:pPr>
            <w:r w:rsidRPr="005C3CEF">
              <w:rPr>
                <w:rFonts w:ascii="Times New Roman" w:eastAsia="Times New Roman" w:hAnsi="Times New Roman" w:cs="Times New Roman"/>
                <w:color w:val="212529"/>
                <w:sz w:val="28"/>
                <w:szCs w:val="28"/>
                <w:lang w:eastAsia="ru-RU"/>
              </w:rPr>
              <w:t>Контактные данные для взаимодействия с банком Вы можете найти по этой ссылке.</w:t>
            </w:r>
          </w:p>
        </w:tc>
      </w:tr>
    </w:tbl>
    <w:p w14:paraId="45A9940C" w14:textId="67A72366" w:rsidR="00CC2616" w:rsidRPr="00D260AC" w:rsidRDefault="000B2FD6" w:rsidP="0049081A">
      <w:pPr>
        <w:spacing w:before="100" w:beforeAutospacing="1" w:after="100" w:afterAutospacing="1" w:line="360" w:lineRule="auto"/>
        <w:ind w:left="142" w:firstLine="709"/>
        <w:jc w:val="both"/>
        <w:rPr>
          <w:rFonts w:ascii="Times New Roman" w:hAnsi="Times New Roman" w:cs="Times New Roman"/>
          <w:b/>
          <w:sz w:val="28"/>
          <w:szCs w:val="28"/>
        </w:rPr>
      </w:pPr>
      <w:r w:rsidRPr="00D260AC">
        <w:rPr>
          <w:rFonts w:ascii="Times New Roman" w:hAnsi="Times New Roman" w:cs="Times New Roman"/>
          <w:b/>
          <w:color w:val="0070C0"/>
          <w:sz w:val="28"/>
          <w:szCs w:val="28"/>
        </w:rPr>
        <w:t xml:space="preserve">ВАЖНО!  </w:t>
      </w:r>
      <w:r w:rsidR="00CC2616" w:rsidRPr="00D260AC">
        <w:rPr>
          <w:rFonts w:ascii="Times New Roman" w:hAnsi="Times New Roman" w:cs="Times New Roman"/>
          <w:b/>
          <w:color w:val="000000"/>
          <w:sz w:val="28"/>
          <w:szCs w:val="28"/>
        </w:rPr>
        <w:t xml:space="preserve">В случае заинтересованности профессиональных участников рынка ценных бумаг по вопросу присоединения к </w:t>
      </w:r>
      <w:r w:rsidR="00DE45E5" w:rsidRPr="00D260AC">
        <w:rPr>
          <w:rFonts w:ascii="Times New Roman" w:hAnsi="Times New Roman" w:cs="Times New Roman"/>
          <w:b/>
          <w:color w:val="000000"/>
          <w:sz w:val="28"/>
          <w:szCs w:val="28"/>
        </w:rPr>
        <w:t xml:space="preserve">Пулу </w:t>
      </w:r>
      <w:r w:rsidR="00CC2616" w:rsidRPr="00D260AC">
        <w:rPr>
          <w:rFonts w:ascii="Times New Roman" w:hAnsi="Times New Roman" w:cs="Times New Roman"/>
          <w:b/>
          <w:sz w:val="28"/>
          <w:szCs w:val="28"/>
        </w:rPr>
        <w:t>просим обращаться по телефон</w:t>
      </w:r>
      <w:r w:rsidR="00D11CD8">
        <w:rPr>
          <w:rFonts w:ascii="Times New Roman" w:hAnsi="Times New Roman" w:cs="Times New Roman"/>
          <w:b/>
          <w:sz w:val="28"/>
          <w:szCs w:val="28"/>
        </w:rPr>
        <w:t>у</w:t>
      </w:r>
      <w:r w:rsidR="00CC2616" w:rsidRPr="00D260AC">
        <w:rPr>
          <w:rFonts w:ascii="Times New Roman" w:hAnsi="Times New Roman" w:cs="Times New Roman"/>
          <w:b/>
          <w:sz w:val="28"/>
          <w:szCs w:val="28"/>
        </w:rPr>
        <w:t>:</w:t>
      </w:r>
    </w:p>
    <w:p w14:paraId="695F38A9" w14:textId="0C64D2C1" w:rsidR="00CC2616" w:rsidRPr="00D260AC" w:rsidRDefault="00C13347"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sidDel="00C13347">
        <w:rPr>
          <w:rFonts w:ascii="Times New Roman" w:hAnsi="Times New Roman" w:cs="Times New Roman"/>
          <w:sz w:val="28"/>
          <w:szCs w:val="28"/>
        </w:rPr>
        <w:t xml:space="preserve"> </w:t>
      </w:r>
      <w:r w:rsidR="00CC2616" w:rsidRPr="00D260AC">
        <w:rPr>
          <w:rFonts w:ascii="Times New Roman" w:hAnsi="Times New Roman" w:cs="Times New Roman"/>
          <w:sz w:val="28"/>
          <w:szCs w:val="28"/>
        </w:rPr>
        <w:t>(83</w:t>
      </w:r>
      <w:r w:rsidR="00632D53">
        <w:rPr>
          <w:rFonts w:ascii="Times New Roman" w:hAnsi="Times New Roman" w:cs="Times New Roman"/>
          <w:sz w:val="28"/>
          <w:szCs w:val="28"/>
        </w:rPr>
        <w:t>52</w:t>
      </w:r>
      <w:r w:rsidR="00CC2616" w:rsidRPr="00D260AC">
        <w:rPr>
          <w:rFonts w:ascii="Times New Roman" w:hAnsi="Times New Roman" w:cs="Times New Roman"/>
          <w:sz w:val="28"/>
          <w:szCs w:val="28"/>
        </w:rPr>
        <w:t xml:space="preserve">) </w:t>
      </w:r>
      <w:r w:rsidR="00632D53">
        <w:rPr>
          <w:rFonts w:ascii="Times New Roman" w:hAnsi="Times New Roman" w:cs="Times New Roman"/>
          <w:sz w:val="28"/>
          <w:szCs w:val="28"/>
        </w:rPr>
        <w:t>7</w:t>
      </w:r>
      <w:r w:rsidR="00BB02A0">
        <w:rPr>
          <w:rFonts w:ascii="Times New Roman" w:hAnsi="Times New Roman" w:cs="Times New Roman"/>
          <w:sz w:val="28"/>
          <w:szCs w:val="28"/>
        </w:rPr>
        <w:t>0-91-61</w:t>
      </w:r>
      <w:r w:rsidR="00CC2616" w:rsidRPr="00D260AC">
        <w:rPr>
          <w:rFonts w:ascii="Times New Roman" w:hAnsi="Times New Roman" w:cs="Times New Roman"/>
          <w:sz w:val="28"/>
          <w:szCs w:val="28"/>
        </w:rPr>
        <w:t xml:space="preserve"> </w:t>
      </w:r>
      <w:r w:rsidR="00581331" w:rsidRPr="00581331">
        <w:rPr>
          <w:rFonts w:ascii="Times New Roman" w:hAnsi="Times New Roman" w:cs="Times New Roman"/>
          <w:sz w:val="28"/>
          <w:szCs w:val="28"/>
        </w:rPr>
        <w:t>Союз «</w:t>
      </w:r>
      <w:proofErr w:type="spellStart"/>
      <w:r w:rsidR="00581331" w:rsidRPr="00581331">
        <w:rPr>
          <w:rFonts w:ascii="Times New Roman" w:hAnsi="Times New Roman" w:cs="Times New Roman"/>
          <w:sz w:val="28"/>
          <w:szCs w:val="28"/>
        </w:rPr>
        <w:t>Тогово</w:t>
      </w:r>
      <w:proofErr w:type="spellEnd"/>
      <w:r w:rsidR="00581331" w:rsidRPr="00581331">
        <w:rPr>
          <w:rFonts w:ascii="Times New Roman" w:hAnsi="Times New Roman" w:cs="Times New Roman"/>
          <w:sz w:val="28"/>
          <w:szCs w:val="28"/>
        </w:rPr>
        <w:t>-промышленная палата Чувашской Республики» (координатор деятельности Пула)</w:t>
      </w:r>
      <w:r w:rsidR="00581331">
        <w:rPr>
          <w:rFonts w:ascii="Times New Roman" w:hAnsi="Times New Roman" w:cs="Times New Roman"/>
          <w:sz w:val="28"/>
          <w:szCs w:val="28"/>
        </w:rPr>
        <w:t xml:space="preserve"> </w:t>
      </w:r>
      <w:r w:rsidR="00632D53" w:rsidRPr="00632D53">
        <w:rPr>
          <w:rFonts w:ascii="Times New Roman" w:hAnsi="Times New Roman" w:cs="Times New Roman"/>
          <w:bCs/>
          <w:sz w:val="28"/>
          <w:szCs w:val="28"/>
        </w:rPr>
        <w:t xml:space="preserve">Президенту Союза </w:t>
      </w:r>
      <w:proofErr w:type="spellStart"/>
      <w:r w:rsidR="00BB02A0">
        <w:rPr>
          <w:rFonts w:ascii="Times New Roman" w:hAnsi="Times New Roman" w:cs="Times New Roman"/>
          <w:sz w:val="28"/>
          <w:szCs w:val="28"/>
        </w:rPr>
        <w:t>Кустарину</w:t>
      </w:r>
      <w:proofErr w:type="spellEnd"/>
      <w:r w:rsidR="00BB02A0">
        <w:rPr>
          <w:rFonts w:ascii="Times New Roman" w:hAnsi="Times New Roman" w:cs="Times New Roman"/>
          <w:sz w:val="28"/>
          <w:szCs w:val="28"/>
        </w:rPr>
        <w:t xml:space="preserve"> Игорю Владимировичу</w:t>
      </w:r>
    </w:p>
    <w:p w14:paraId="2CEB8CD9" w14:textId="2B0D51C1" w:rsidR="00BF535E" w:rsidRPr="00D260AC" w:rsidRDefault="00C13347" w:rsidP="00E158D3">
      <w:pPr>
        <w:spacing w:before="100" w:beforeAutospacing="1" w:after="100" w:afterAutospacing="1" w:line="360" w:lineRule="auto"/>
        <w:ind w:left="142" w:firstLine="709"/>
        <w:rPr>
          <w:rFonts w:ascii="Times New Roman" w:hAnsi="Times New Roman" w:cs="Times New Roman"/>
          <w:b/>
          <w:color w:val="00B0F0"/>
          <w:sz w:val="28"/>
          <w:szCs w:val="28"/>
          <w:u w:val="single"/>
        </w:rPr>
      </w:pPr>
      <w:r w:rsidRPr="00D260AC">
        <w:rPr>
          <w:rFonts w:ascii="Times New Roman" w:hAnsi="Times New Roman" w:cs="Times New Roman"/>
          <w:sz w:val="28"/>
          <w:szCs w:val="28"/>
        </w:rPr>
        <w:t xml:space="preserve"> </w:t>
      </w:r>
      <w:r w:rsidR="007E765E" w:rsidRPr="00D260AC">
        <w:rPr>
          <w:rFonts w:ascii="Times New Roman" w:hAnsi="Times New Roman" w:cs="Times New Roman"/>
          <w:b/>
          <w:color w:val="00B0F0"/>
          <w:sz w:val="28"/>
          <w:szCs w:val="28"/>
          <w:u w:val="single"/>
        </w:rPr>
        <w:t>Г</w:t>
      </w:r>
      <w:r w:rsidR="00BF535E" w:rsidRPr="00D260AC">
        <w:rPr>
          <w:rFonts w:ascii="Times New Roman" w:hAnsi="Times New Roman" w:cs="Times New Roman"/>
          <w:b/>
          <w:color w:val="00B0F0"/>
          <w:sz w:val="28"/>
          <w:szCs w:val="28"/>
          <w:u w:val="single"/>
        </w:rPr>
        <w:t>ОСУДАРСТВЕННАЯ ПОДДЕРЖКА ЭМИТЕНТОВ – СУБЪЕКТОВ МСП</w:t>
      </w:r>
    </w:p>
    <w:p w14:paraId="001A6E0B" w14:textId="487E8113" w:rsidR="00CD1251" w:rsidRPr="00D260AC" w:rsidRDefault="00CD1251" w:rsidP="0049081A">
      <w:pPr>
        <w:spacing w:before="100" w:beforeAutospacing="1" w:after="100" w:afterAutospacing="1" w:line="360" w:lineRule="auto"/>
        <w:ind w:left="142" w:firstLine="709"/>
        <w:jc w:val="both"/>
        <w:rPr>
          <w:rFonts w:ascii="Times New Roman" w:hAnsi="Times New Roman" w:cs="Times New Roman"/>
          <w:sz w:val="28"/>
          <w:szCs w:val="28"/>
        </w:rPr>
      </w:pPr>
      <w:bookmarkStart w:id="1" w:name="_Hlk46326955"/>
      <w:r w:rsidRPr="00D260AC">
        <w:rPr>
          <w:rFonts w:ascii="Times New Roman" w:hAnsi="Times New Roman" w:cs="Times New Roman"/>
          <w:sz w:val="28"/>
          <w:szCs w:val="28"/>
        </w:rPr>
        <w:t>На федеральном уровне предусмотрены меры государственной поддержки.</w:t>
      </w:r>
      <w:bookmarkEnd w:id="1"/>
      <w:r w:rsidRPr="00D260AC">
        <w:rPr>
          <w:rFonts w:ascii="Times New Roman" w:hAnsi="Times New Roman" w:cs="Times New Roman"/>
          <w:sz w:val="28"/>
          <w:szCs w:val="28"/>
        </w:rPr>
        <w:t xml:space="preserve"> В 2019 году Правительством РФ утверждено Постановление о субсидировании части затрат и купонных выплат по облигациям, размещённым субъектами МСП (</w:t>
      </w:r>
      <w:hyperlink r:id="rId30" w:history="1">
        <w:r w:rsidRPr="00D260AC">
          <w:rPr>
            <w:rStyle w:val="a3"/>
            <w:rFonts w:ascii="Times New Roman" w:hAnsi="Times New Roman" w:cs="Times New Roman"/>
            <w:bCs/>
            <w:sz w:val="28"/>
            <w:szCs w:val="28"/>
          </w:rPr>
          <w:t>Постановление Правительства РФ от 30.04.2019 № 532</w:t>
        </w:r>
      </w:hyperlink>
      <w:r w:rsidRPr="00D260AC">
        <w:rPr>
          <w:rFonts w:ascii="Times New Roman" w:hAnsi="Times New Roman" w:cs="Times New Roman"/>
          <w:sz w:val="28"/>
          <w:szCs w:val="28"/>
        </w:rPr>
        <w:t xml:space="preserve">). </w:t>
      </w:r>
    </w:p>
    <w:p w14:paraId="10FC3E9E" w14:textId="77777777" w:rsidR="00CD1251" w:rsidRPr="00D260AC" w:rsidRDefault="00CD1251" w:rsidP="0049081A">
      <w:p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b/>
          <w:bCs/>
          <w:color w:val="333333"/>
          <w:sz w:val="28"/>
          <w:szCs w:val="28"/>
          <w:lang w:eastAsia="ru-RU"/>
        </w:rPr>
        <w:t>Параметры компенсации субъектам МСП части затрат по выпуску облигаций и выплате процентного (купонного) дохода по облигациям:</w:t>
      </w:r>
    </w:p>
    <w:p w14:paraId="37FAE3BB" w14:textId="77777777" w:rsidR="00CD1251" w:rsidRPr="00D260AC" w:rsidRDefault="00CD1251" w:rsidP="0049081A">
      <w:pPr>
        <w:numPr>
          <w:ilvl w:val="0"/>
          <w:numId w:val="6"/>
        </w:numPr>
        <w:spacing w:before="100" w:beforeAutospacing="1" w:after="100" w:afterAutospacing="1" w:line="360" w:lineRule="auto"/>
        <w:ind w:left="142" w:firstLine="709"/>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 xml:space="preserve">Субсидирование купонных выплат: </w:t>
      </w:r>
      <w:r w:rsidRPr="00D260AC">
        <w:rPr>
          <w:rFonts w:ascii="Times New Roman" w:eastAsia="Times New Roman" w:hAnsi="Times New Roman" w:cs="Times New Roman"/>
          <w:b/>
          <w:color w:val="333333"/>
          <w:sz w:val="28"/>
          <w:szCs w:val="28"/>
          <w:lang w:eastAsia="ru-RU"/>
        </w:rPr>
        <w:t>до 70%</w:t>
      </w:r>
      <w:r w:rsidRPr="00D260AC">
        <w:rPr>
          <w:rFonts w:ascii="Times New Roman" w:eastAsia="Times New Roman" w:hAnsi="Times New Roman" w:cs="Times New Roman"/>
          <w:color w:val="333333"/>
          <w:sz w:val="28"/>
          <w:szCs w:val="28"/>
          <w:lang w:eastAsia="ru-RU"/>
        </w:rPr>
        <w:t xml:space="preserve"> от процентных выплат;</w:t>
      </w:r>
    </w:p>
    <w:p w14:paraId="2EFF44D9" w14:textId="0BBA5013" w:rsidR="00CD1251" w:rsidRPr="00D260AC" w:rsidRDefault="00CD1251" w:rsidP="0049081A">
      <w:pPr>
        <w:numPr>
          <w:ilvl w:val="0"/>
          <w:numId w:val="6"/>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Субсидирование затрат по размещению</w:t>
      </w:r>
      <w:r w:rsidR="00311EDD" w:rsidRPr="00D260AC">
        <w:rPr>
          <w:rFonts w:ascii="Times New Roman" w:eastAsia="Times New Roman" w:hAnsi="Times New Roman" w:cs="Times New Roman"/>
          <w:color w:val="333333"/>
          <w:sz w:val="28"/>
          <w:szCs w:val="28"/>
          <w:lang w:eastAsia="ru-RU"/>
        </w:rPr>
        <w:t xml:space="preserve"> </w:t>
      </w:r>
      <w:r w:rsidR="00311EDD" w:rsidRPr="00D260AC">
        <w:rPr>
          <w:rFonts w:ascii="Times New Roman" w:hAnsi="Times New Roman" w:cs="Times New Roman"/>
          <w:sz w:val="28"/>
          <w:szCs w:val="28"/>
        </w:rPr>
        <w:t>и (или) по договору об осуществлении рейтинговых действий</w:t>
      </w:r>
      <w:r w:rsidRPr="00D260AC">
        <w:rPr>
          <w:rFonts w:ascii="Times New Roman" w:eastAsia="Times New Roman" w:hAnsi="Times New Roman" w:cs="Times New Roman"/>
          <w:color w:val="333333"/>
          <w:sz w:val="28"/>
          <w:szCs w:val="28"/>
          <w:lang w:eastAsia="ru-RU"/>
        </w:rPr>
        <w:t xml:space="preserve">: </w:t>
      </w:r>
      <w:r w:rsidRPr="00D260AC">
        <w:rPr>
          <w:rFonts w:ascii="Times New Roman" w:eastAsia="Times New Roman" w:hAnsi="Times New Roman" w:cs="Times New Roman"/>
          <w:b/>
          <w:bCs/>
          <w:color w:val="333333"/>
          <w:sz w:val="28"/>
          <w:szCs w:val="28"/>
          <w:lang w:eastAsia="ru-RU"/>
        </w:rPr>
        <w:t xml:space="preserve">2% </w:t>
      </w:r>
      <w:r w:rsidRPr="00D260AC">
        <w:rPr>
          <w:rFonts w:ascii="Times New Roman" w:eastAsia="Times New Roman" w:hAnsi="Times New Roman" w:cs="Times New Roman"/>
          <w:color w:val="333333"/>
          <w:sz w:val="28"/>
          <w:szCs w:val="28"/>
          <w:lang w:eastAsia="ru-RU"/>
        </w:rPr>
        <w:t xml:space="preserve">от размера фактически размещенных средств, но не более </w:t>
      </w:r>
      <w:r w:rsidRPr="00D260AC">
        <w:rPr>
          <w:rFonts w:ascii="Times New Roman" w:eastAsia="Times New Roman" w:hAnsi="Times New Roman" w:cs="Times New Roman"/>
          <w:b/>
          <w:color w:val="333333"/>
          <w:sz w:val="28"/>
          <w:szCs w:val="28"/>
          <w:lang w:eastAsia="ru-RU"/>
        </w:rPr>
        <w:t>1,5 млн руб</w:t>
      </w:r>
      <w:r w:rsidRPr="00D260AC">
        <w:rPr>
          <w:rFonts w:ascii="Times New Roman" w:eastAsia="Times New Roman" w:hAnsi="Times New Roman" w:cs="Times New Roman"/>
          <w:color w:val="333333"/>
          <w:sz w:val="28"/>
          <w:szCs w:val="28"/>
          <w:lang w:eastAsia="ru-RU"/>
        </w:rPr>
        <w:t>.;</w:t>
      </w:r>
    </w:p>
    <w:p w14:paraId="12010291" w14:textId="77777777" w:rsidR="00CD1251" w:rsidRPr="00D260AC" w:rsidRDefault="00CD1251" w:rsidP="0049081A">
      <w:pPr>
        <w:numPr>
          <w:ilvl w:val="0"/>
          <w:numId w:val="6"/>
        </w:numPr>
        <w:spacing w:before="100" w:beforeAutospacing="1" w:after="100" w:afterAutospacing="1" w:line="360" w:lineRule="auto"/>
        <w:ind w:left="142" w:firstLine="709"/>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 xml:space="preserve">Рассмотрение комиссией заявок эмитентов: </w:t>
      </w:r>
      <w:r w:rsidRPr="00D260AC">
        <w:rPr>
          <w:rFonts w:ascii="Times New Roman" w:eastAsia="Times New Roman" w:hAnsi="Times New Roman" w:cs="Times New Roman"/>
          <w:b/>
          <w:color w:val="333333"/>
          <w:sz w:val="28"/>
          <w:szCs w:val="28"/>
          <w:lang w:eastAsia="ru-RU"/>
        </w:rPr>
        <w:t>2 раза в год</w:t>
      </w:r>
      <w:r w:rsidRPr="00D260AC">
        <w:rPr>
          <w:rFonts w:ascii="Times New Roman" w:eastAsia="Times New Roman" w:hAnsi="Times New Roman" w:cs="Times New Roman"/>
          <w:color w:val="333333"/>
          <w:sz w:val="28"/>
          <w:szCs w:val="28"/>
          <w:lang w:eastAsia="ru-RU"/>
        </w:rPr>
        <w:t>;</w:t>
      </w:r>
    </w:p>
    <w:p w14:paraId="4BCC1DF6" w14:textId="77777777" w:rsidR="00CD1251" w:rsidRPr="00D260AC" w:rsidRDefault="00CD1251" w:rsidP="0049081A">
      <w:pPr>
        <w:numPr>
          <w:ilvl w:val="0"/>
          <w:numId w:val="6"/>
        </w:numPr>
        <w:spacing w:before="100" w:beforeAutospacing="1" w:after="100" w:afterAutospacing="1" w:line="360" w:lineRule="auto"/>
        <w:ind w:left="142" w:firstLine="709"/>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 xml:space="preserve">Периодичность предоставления субсидии эмитентам: </w:t>
      </w:r>
      <w:r w:rsidRPr="00D260AC">
        <w:rPr>
          <w:rFonts w:ascii="Times New Roman" w:eastAsia="Times New Roman" w:hAnsi="Times New Roman" w:cs="Times New Roman"/>
          <w:b/>
          <w:color w:val="333333"/>
          <w:sz w:val="28"/>
          <w:szCs w:val="28"/>
          <w:lang w:eastAsia="ru-RU"/>
        </w:rPr>
        <w:t>не менее 2-х раз</w:t>
      </w:r>
      <w:r w:rsidRPr="00D260AC">
        <w:rPr>
          <w:rFonts w:ascii="Times New Roman" w:eastAsia="Times New Roman" w:hAnsi="Times New Roman" w:cs="Times New Roman"/>
          <w:color w:val="333333"/>
          <w:sz w:val="28"/>
          <w:szCs w:val="28"/>
          <w:lang w:eastAsia="ru-RU"/>
        </w:rPr>
        <w:t xml:space="preserve"> в год;</w:t>
      </w:r>
    </w:p>
    <w:p w14:paraId="70A6436D" w14:textId="77777777" w:rsidR="00CD1251" w:rsidRPr="00D260AC" w:rsidRDefault="00CD1251" w:rsidP="0049081A">
      <w:pPr>
        <w:numPr>
          <w:ilvl w:val="0"/>
          <w:numId w:val="6"/>
        </w:numPr>
        <w:spacing w:before="100" w:beforeAutospacing="1" w:after="100" w:afterAutospacing="1" w:line="360" w:lineRule="auto"/>
        <w:ind w:left="142" w:firstLine="709"/>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Получатели субсидий: эмитенты, прошедшие отбор Минэкономразвития России;</w:t>
      </w:r>
    </w:p>
    <w:p w14:paraId="35759D5E" w14:textId="5A74036D" w:rsidR="00CD1251" w:rsidRPr="00D260AC" w:rsidRDefault="00CD1251" w:rsidP="0049081A">
      <w:pPr>
        <w:numPr>
          <w:ilvl w:val="0"/>
          <w:numId w:val="6"/>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 xml:space="preserve">Облигации эмитента: срок размещения оканчивается </w:t>
      </w:r>
      <w:r w:rsidR="00FA65D7" w:rsidRPr="00D260AC">
        <w:rPr>
          <w:rFonts w:ascii="Times New Roman" w:eastAsia="Times New Roman" w:hAnsi="Times New Roman" w:cs="Times New Roman"/>
          <w:color w:val="333333"/>
          <w:sz w:val="28"/>
          <w:szCs w:val="28"/>
          <w:lang w:eastAsia="ru-RU"/>
        </w:rPr>
        <w:t>в</w:t>
      </w:r>
      <w:r w:rsidRPr="00D260AC">
        <w:rPr>
          <w:rFonts w:ascii="Times New Roman" w:eastAsia="Times New Roman" w:hAnsi="Times New Roman" w:cs="Times New Roman"/>
          <w:color w:val="333333"/>
          <w:sz w:val="28"/>
          <w:szCs w:val="28"/>
          <w:lang w:eastAsia="ru-RU"/>
        </w:rPr>
        <w:t xml:space="preserve"> 2019</w:t>
      </w:r>
      <w:r w:rsidR="00FA65D7" w:rsidRPr="00D260AC">
        <w:rPr>
          <w:rFonts w:ascii="Times New Roman" w:eastAsia="Times New Roman" w:hAnsi="Times New Roman" w:cs="Times New Roman"/>
          <w:color w:val="333333"/>
          <w:sz w:val="28"/>
          <w:szCs w:val="28"/>
          <w:lang w:eastAsia="ru-RU"/>
        </w:rPr>
        <w:t>-2021</w:t>
      </w:r>
      <w:r w:rsidRPr="00D260AC">
        <w:rPr>
          <w:rFonts w:ascii="Times New Roman" w:eastAsia="Times New Roman" w:hAnsi="Times New Roman" w:cs="Times New Roman"/>
          <w:color w:val="333333"/>
          <w:sz w:val="28"/>
          <w:szCs w:val="28"/>
          <w:lang w:eastAsia="ru-RU"/>
        </w:rPr>
        <w:t> г</w:t>
      </w:r>
      <w:r w:rsidR="00FA65D7" w:rsidRPr="00D260AC">
        <w:rPr>
          <w:rFonts w:ascii="Times New Roman" w:eastAsia="Times New Roman" w:hAnsi="Times New Roman" w:cs="Times New Roman"/>
          <w:color w:val="333333"/>
          <w:sz w:val="28"/>
          <w:szCs w:val="28"/>
          <w:lang w:eastAsia="ru-RU"/>
        </w:rPr>
        <w:t>г.</w:t>
      </w:r>
      <w:r w:rsidRPr="00D260AC">
        <w:rPr>
          <w:rFonts w:ascii="Times New Roman" w:eastAsia="Times New Roman" w:hAnsi="Times New Roman" w:cs="Times New Roman"/>
          <w:color w:val="333333"/>
          <w:sz w:val="28"/>
          <w:szCs w:val="28"/>
          <w:lang w:eastAsia="ru-RU"/>
        </w:rPr>
        <w:t>, номинированные в рублях с обязательным централизованным хранением (учетом), размещенные в рамках программы облигаций или самостоятельными выпусками (за исключением дополнительных выпусков) со сроком погашения не менее одного года с даты начала размещения, прошедшие государственную регистрацию и допущенные к торгам на бирже в процессе размещения либо которым присвоен идентификационный номер.</w:t>
      </w:r>
    </w:p>
    <w:p w14:paraId="7C22E0DB" w14:textId="77777777" w:rsidR="00CD1251" w:rsidRPr="00D260AC" w:rsidRDefault="00CD1251" w:rsidP="0049081A">
      <w:pPr>
        <w:spacing w:before="100" w:beforeAutospacing="1" w:after="100" w:afterAutospacing="1" w:line="360" w:lineRule="auto"/>
        <w:ind w:left="142" w:firstLine="709"/>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b/>
          <w:bCs/>
          <w:color w:val="333333"/>
          <w:sz w:val="28"/>
          <w:szCs w:val="28"/>
          <w:lang w:eastAsia="ru-RU"/>
        </w:rPr>
        <w:t>Общие требования ко всем эмитентам:</w:t>
      </w:r>
    </w:p>
    <w:p w14:paraId="61193D39" w14:textId="77777777" w:rsidR="00CD1251" w:rsidRPr="00D260AC" w:rsidRDefault="00CD1251" w:rsidP="0049081A">
      <w:pPr>
        <w:numPr>
          <w:ilvl w:val="0"/>
          <w:numId w:val="5"/>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Субъект малого или среднего предпринимательства</w:t>
      </w:r>
    </w:p>
    <w:p w14:paraId="204EA3BA" w14:textId="77777777" w:rsidR="00CD1251" w:rsidRPr="00D260AC" w:rsidRDefault="00CD1251" w:rsidP="0049081A">
      <w:pPr>
        <w:numPr>
          <w:ilvl w:val="0"/>
          <w:numId w:val="5"/>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Налоговый резидент РФ</w:t>
      </w:r>
    </w:p>
    <w:p w14:paraId="03EBDF41" w14:textId="77777777" w:rsidR="00CD1251" w:rsidRPr="00D260AC" w:rsidRDefault="00CD1251" w:rsidP="0049081A">
      <w:pPr>
        <w:numPr>
          <w:ilvl w:val="0"/>
          <w:numId w:val="5"/>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Не возбуждено производство по делу о несостоятельности</w:t>
      </w:r>
    </w:p>
    <w:p w14:paraId="0AE07B70" w14:textId="77777777" w:rsidR="00CD1251" w:rsidRPr="00D260AC" w:rsidRDefault="00CD1251" w:rsidP="0049081A">
      <w:pPr>
        <w:numPr>
          <w:ilvl w:val="0"/>
          <w:numId w:val="5"/>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Отсутствие просроченной задолженности по налогам, сборам и иным обязательствам перед РФ</w:t>
      </w:r>
    </w:p>
    <w:p w14:paraId="60EC1B5A" w14:textId="77777777" w:rsidR="00CD1251" w:rsidRPr="00D260AC" w:rsidRDefault="00CD1251" w:rsidP="0049081A">
      <w:pPr>
        <w:numPr>
          <w:ilvl w:val="0"/>
          <w:numId w:val="5"/>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Не получает средства из федерального бюджета на основании иных нормативно-правовых актов на цели, предусмотренные Правилами</w:t>
      </w:r>
    </w:p>
    <w:p w14:paraId="5CE23737" w14:textId="77777777" w:rsidR="00CD1251" w:rsidRPr="00D260AC" w:rsidRDefault="00CD1251" w:rsidP="0049081A">
      <w:pPr>
        <w:numPr>
          <w:ilvl w:val="0"/>
          <w:numId w:val="5"/>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 xml:space="preserve">Не является </w:t>
      </w:r>
      <w:proofErr w:type="spellStart"/>
      <w:r w:rsidRPr="00D260AC">
        <w:rPr>
          <w:rFonts w:ascii="Times New Roman" w:eastAsia="Times New Roman" w:hAnsi="Times New Roman" w:cs="Times New Roman"/>
          <w:color w:val="333333"/>
          <w:sz w:val="28"/>
          <w:szCs w:val="28"/>
          <w:lang w:eastAsia="ru-RU"/>
        </w:rPr>
        <w:t>микрофинансовой</w:t>
      </w:r>
      <w:proofErr w:type="spellEnd"/>
      <w:r w:rsidRPr="00D260AC">
        <w:rPr>
          <w:rFonts w:ascii="Times New Roman" w:eastAsia="Times New Roman" w:hAnsi="Times New Roman" w:cs="Times New Roman"/>
          <w:color w:val="333333"/>
          <w:sz w:val="28"/>
          <w:szCs w:val="28"/>
          <w:lang w:eastAsia="ru-RU"/>
        </w:rPr>
        <w:t>, лизинговой организацией</w:t>
      </w:r>
    </w:p>
    <w:p w14:paraId="6D6D2BEB" w14:textId="77777777" w:rsidR="00CD1251" w:rsidRPr="00D260AC" w:rsidRDefault="00CD1251" w:rsidP="0049081A">
      <w:pPr>
        <w:numPr>
          <w:ilvl w:val="0"/>
          <w:numId w:val="5"/>
        </w:num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color w:val="333333"/>
          <w:sz w:val="28"/>
          <w:szCs w:val="28"/>
          <w:lang w:eastAsia="ru-RU"/>
        </w:rPr>
        <w:t>Доля российских юридических лиц в уставном капитале эмитента превышает 50%</w:t>
      </w:r>
    </w:p>
    <w:p w14:paraId="103AC8A4" w14:textId="382A96A3" w:rsidR="00CD1251" w:rsidRPr="00D260AC" w:rsidRDefault="0059722E" w:rsidP="0049081A">
      <w:pPr>
        <w:spacing w:before="100" w:beforeAutospacing="1" w:after="100" w:afterAutospacing="1" w:line="360" w:lineRule="auto"/>
        <w:ind w:left="142" w:firstLine="709"/>
        <w:jc w:val="both"/>
        <w:rPr>
          <w:rFonts w:ascii="Times New Roman" w:eastAsia="Times New Roman" w:hAnsi="Times New Roman" w:cs="Times New Roman"/>
          <w:bCs/>
          <w:color w:val="333333"/>
          <w:sz w:val="28"/>
          <w:szCs w:val="28"/>
          <w:lang w:eastAsia="ru-RU"/>
        </w:rPr>
      </w:pPr>
      <w:r w:rsidRPr="00D260AC">
        <w:rPr>
          <w:rFonts w:ascii="Times New Roman" w:eastAsia="Times New Roman" w:hAnsi="Times New Roman" w:cs="Times New Roman"/>
          <w:b/>
          <w:bCs/>
          <w:color w:val="0070C0"/>
          <w:sz w:val="28"/>
          <w:szCs w:val="28"/>
          <w:lang w:eastAsia="ru-RU"/>
        </w:rPr>
        <w:t>ВАЖНО!</w:t>
      </w:r>
      <w:r w:rsidRPr="00D260AC">
        <w:rPr>
          <w:rFonts w:ascii="Times New Roman" w:eastAsia="Times New Roman" w:hAnsi="Times New Roman" w:cs="Times New Roman"/>
          <w:bCs/>
          <w:color w:val="0070C0"/>
          <w:sz w:val="28"/>
          <w:szCs w:val="28"/>
          <w:lang w:eastAsia="ru-RU"/>
        </w:rPr>
        <w:t xml:space="preserve"> </w:t>
      </w:r>
      <w:r w:rsidR="00CD1251" w:rsidRPr="00D260AC">
        <w:rPr>
          <w:rFonts w:ascii="Times New Roman" w:eastAsia="Times New Roman" w:hAnsi="Times New Roman" w:cs="Times New Roman"/>
          <w:bCs/>
          <w:color w:val="333333"/>
          <w:sz w:val="28"/>
          <w:szCs w:val="28"/>
          <w:lang w:eastAsia="ru-RU"/>
        </w:rPr>
        <w:t xml:space="preserve">В первую очередь рассматриваются  эмитенты, осуществляющие деятельность в одной или нескольких приоритетных отраслях экономики согласно Приложению №1 к </w:t>
      </w:r>
      <w:hyperlink r:id="rId31" w:history="1">
        <w:r w:rsidR="00CD1251" w:rsidRPr="00D260AC">
          <w:rPr>
            <w:rStyle w:val="a3"/>
            <w:rFonts w:ascii="Times New Roman" w:hAnsi="Times New Roman" w:cs="Times New Roman"/>
            <w:bCs/>
            <w:sz w:val="28"/>
            <w:szCs w:val="28"/>
          </w:rPr>
          <w:t>Постановлению Правительства РФ от 30.04.2019 № 532</w:t>
        </w:r>
      </w:hyperlink>
      <w:r w:rsidR="00CD1251" w:rsidRPr="00D260AC">
        <w:rPr>
          <w:rFonts w:ascii="Times New Roman" w:eastAsia="Times New Roman" w:hAnsi="Times New Roman" w:cs="Times New Roman"/>
          <w:bCs/>
          <w:color w:val="333333"/>
          <w:sz w:val="28"/>
          <w:szCs w:val="28"/>
          <w:lang w:eastAsia="ru-RU"/>
        </w:rPr>
        <w:t>, затем – прочие эмитенты.</w:t>
      </w:r>
    </w:p>
    <w:p w14:paraId="3A2FEF34" w14:textId="3AAE7A82" w:rsidR="00CD1251" w:rsidRPr="00D260AC" w:rsidRDefault="00CD1251" w:rsidP="0049081A">
      <w:pPr>
        <w:spacing w:before="100" w:beforeAutospacing="1" w:after="100" w:afterAutospacing="1" w:line="360" w:lineRule="auto"/>
        <w:ind w:left="142" w:firstLine="709"/>
        <w:jc w:val="both"/>
        <w:rPr>
          <w:rFonts w:ascii="Times New Roman" w:eastAsia="Times New Roman" w:hAnsi="Times New Roman" w:cs="Times New Roman"/>
          <w:color w:val="333333"/>
          <w:sz w:val="28"/>
          <w:szCs w:val="28"/>
          <w:lang w:eastAsia="ru-RU"/>
        </w:rPr>
      </w:pPr>
      <w:r w:rsidRPr="00D260AC">
        <w:rPr>
          <w:rFonts w:ascii="Times New Roman" w:eastAsia="Times New Roman" w:hAnsi="Times New Roman" w:cs="Times New Roman"/>
          <w:b/>
          <w:bCs/>
          <w:color w:val="333333"/>
          <w:sz w:val="28"/>
          <w:szCs w:val="28"/>
          <w:lang w:eastAsia="ru-RU"/>
        </w:rPr>
        <w:t xml:space="preserve">Даты проведения заседания Комиссии Министерства экономического развития РФ: </w:t>
      </w:r>
      <w:r w:rsidRPr="00D260AC">
        <w:rPr>
          <w:rFonts w:ascii="Times New Roman" w:eastAsia="Times New Roman" w:hAnsi="Times New Roman" w:cs="Times New Roman"/>
          <w:color w:val="333333"/>
          <w:sz w:val="28"/>
          <w:szCs w:val="28"/>
          <w:lang w:eastAsia="ru-RU"/>
        </w:rPr>
        <w:t>1 июля и 1 октября, принятие решения Комиссии не позднее 50 рабочих дней.</w:t>
      </w:r>
    </w:p>
    <w:p w14:paraId="5BF87D7F" w14:textId="489D5D3F" w:rsidR="00CD1251" w:rsidRPr="00D260AC" w:rsidRDefault="00CD1251" w:rsidP="0049081A">
      <w:pPr>
        <w:spacing w:before="100" w:beforeAutospacing="1" w:after="100" w:afterAutospacing="1" w:line="360" w:lineRule="auto"/>
        <w:ind w:left="142" w:firstLine="709"/>
        <w:jc w:val="both"/>
        <w:rPr>
          <w:rFonts w:ascii="Times New Roman" w:hAnsi="Times New Roman" w:cs="Times New Roman"/>
          <w:b/>
          <w:color w:val="0070C0"/>
          <w:sz w:val="28"/>
          <w:szCs w:val="28"/>
        </w:rPr>
      </w:pPr>
      <w:r w:rsidRPr="00D260AC">
        <w:rPr>
          <w:rFonts w:ascii="Times New Roman" w:hAnsi="Times New Roman" w:cs="Times New Roman"/>
          <w:b/>
          <w:color w:val="0070C0"/>
          <w:sz w:val="28"/>
          <w:szCs w:val="28"/>
        </w:rPr>
        <w:t>Более подробно</w:t>
      </w:r>
      <w:r w:rsidR="007E765E" w:rsidRPr="00D260AC">
        <w:rPr>
          <w:rFonts w:ascii="Times New Roman" w:hAnsi="Times New Roman" w:cs="Times New Roman"/>
          <w:b/>
          <w:color w:val="0070C0"/>
          <w:sz w:val="28"/>
          <w:szCs w:val="28"/>
        </w:rPr>
        <w:t xml:space="preserve"> </w:t>
      </w:r>
      <w:r w:rsidR="00F76211" w:rsidRPr="00D260AC">
        <w:rPr>
          <w:rFonts w:ascii="Times New Roman" w:hAnsi="Times New Roman" w:cs="Times New Roman"/>
          <w:b/>
          <w:color w:val="0070C0"/>
          <w:sz w:val="28"/>
          <w:szCs w:val="28"/>
        </w:rPr>
        <w:t xml:space="preserve">о мерах </w:t>
      </w:r>
      <w:r w:rsidR="007E765E" w:rsidRPr="00D260AC">
        <w:rPr>
          <w:rFonts w:ascii="Times New Roman" w:hAnsi="Times New Roman" w:cs="Times New Roman"/>
          <w:b/>
          <w:color w:val="0070C0"/>
          <w:sz w:val="28"/>
          <w:szCs w:val="28"/>
        </w:rPr>
        <w:t>государственной поддержки</w:t>
      </w:r>
      <w:r w:rsidRPr="00D260AC">
        <w:rPr>
          <w:rFonts w:ascii="Times New Roman" w:hAnsi="Times New Roman" w:cs="Times New Roman"/>
          <w:b/>
          <w:color w:val="0070C0"/>
          <w:sz w:val="28"/>
          <w:szCs w:val="28"/>
        </w:rPr>
        <w:t>:</w:t>
      </w:r>
    </w:p>
    <w:p w14:paraId="66F368A5" w14:textId="77777777" w:rsidR="00CD1251" w:rsidRPr="00D260AC" w:rsidRDefault="00CD1251" w:rsidP="0049081A">
      <w:pPr>
        <w:pStyle w:val="a6"/>
        <w:numPr>
          <w:ilvl w:val="0"/>
          <w:numId w:val="3"/>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Министерство промышленности, торговли и предпринимательства Нижегородской области: «Выход субъектов малого и среднего предпринимательства на фондовый рынок» </w:t>
      </w:r>
      <w:hyperlink r:id="rId32" w:history="1">
        <w:r w:rsidRPr="00D260AC">
          <w:rPr>
            <w:rStyle w:val="a3"/>
            <w:rFonts w:ascii="Times New Roman" w:hAnsi="Times New Roman" w:cs="Times New Roman"/>
            <w:sz w:val="28"/>
            <w:szCs w:val="28"/>
          </w:rPr>
          <w:t>https://minprom.government-nnov.ru/?id=171747</w:t>
        </w:r>
      </w:hyperlink>
    </w:p>
    <w:p w14:paraId="23027748" w14:textId="21244133" w:rsidR="00CD1251" w:rsidRPr="00D260AC" w:rsidRDefault="00CD1251" w:rsidP="0049081A">
      <w:pPr>
        <w:pStyle w:val="a6"/>
        <w:numPr>
          <w:ilvl w:val="0"/>
          <w:numId w:val="3"/>
        </w:numPr>
        <w:spacing w:before="100" w:beforeAutospacing="1" w:after="100" w:afterAutospacing="1" w:line="360" w:lineRule="auto"/>
        <w:ind w:left="142" w:firstLine="709"/>
        <w:jc w:val="both"/>
        <w:rPr>
          <w:rStyle w:val="a3"/>
          <w:rFonts w:ascii="Times New Roman" w:hAnsi="Times New Roman" w:cs="Times New Roman"/>
          <w:color w:val="auto"/>
          <w:sz w:val="28"/>
          <w:szCs w:val="28"/>
          <w:u w:val="none"/>
        </w:rPr>
      </w:pPr>
      <w:r w:rsidRPr="00D260AC">
        <w:rPr>
          <w:rFonts w:ascii="Times New Roman" w:hAnsi="Times New Roman" w:cs="Times New Roman"/>
          <w:sz w:val="28"/>
          <w:szCs w:val="28"/>
        </w:rPr>
        <w:t xml:space="preserve">Министерство экономического развития Российской Федерации: Национальный проект «Малое и среднее предпринимательство и поддержка индивидуальной предпринимательской инициативы» </w:t>
      </w:r>
      <w:hyperlink r:id="rId33" w:history="1">
        <w:r w:rsidRPr="00D260AC">
          <w:rPr>
            <w:rStyle w:val="a3"/>
            <w:rFonts w:ascii="Times New Roman" w:hAnsi="Times New Roman" w:cs="Times New Roman"/>
            <w:sz w:val="28"/>
            <w:szCs w:val="28"/>
          </w:rPr>
          <w:t>https://www.economy.gov.ru/material/directions/nacionalnyy_proekt_maloe_i_srednee_predprinimatelstvo_i_podderzhka_individualnoy_predprinimatelskoy_iniciativy/</w:t>
        </w:r>
      </w:hyperlink>
    </w:p>
    <w:p w14:paraId="06E60D22" w14:textId="2326B2CF" w:rsidR="007E765E" w:rsidRPr="00D260AC" w:rsidRDefault="007E765E" w:rsidP="0049081A">
      <w:pPr>
        <w:pStyle w:val="a6"/>
        <w:numPr>
          <w:ilvl w:val="0"/>
          <w:numId w:val="3"/>
        </w:num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При содействии Корпорации МСП, Российского фонда прямых инвестиций (РФПИ), Фонда развития промышленности и Российского экспортного центра на Московской бирже создан «Сектор Роста», который предназначен для публичного размещения и обращения ценных бумаг компаний малой и средней капитализации. В Секторе Роста обращаются облигации, эмитенты которых получили рейтинг или поддержку от институтов развития (поручительство Корпорации МСП, «якорные инвестиции» от МСП Банка).</w:t>
      </w:r>
    </w:p>
    <w:p w14:paraId="3911C4B7" w14:textId="26226A8A" w:rsidR="00A16A68" w:rsidRPr="00A16A68" w:rsidRDefault="00A16A68" w:rsidP="00A16A68">
      <w:pPr>
        <w:pStyle w:val="a6"/>
        <w:spacing w:before="100" w:beforeAutospacing="1" w:after="100" w:afterAutospacing="1" w:line="360" w:lineRule="auto"/>
        <w:jc w:val="both"/>
        <w:rPr>
          <w:rFonts w:ascii="Times New Roman" w:hAnsi="Times New Roman" w:cs="Times New Roman"/>
          <w:sz w:val="28"/>
          <w:szCs w:val="28"/>
        </w:rPr>
      </w:pPr>
      <w:r w:rsidRPr="00A16A68">
        <w:rPr>
          <w:rFonts w:ascii="Times New Roman" w:hAnsi="Times New Roman" w:cs="Times New Roman"/>
          <w:sz w:val="28"/>
          <w:szCs w:val="28"/>
          <w:u w:val="single"/>
          <w:shd w:val="clear" w:color="auto" w:fill="FFFFFF" w:themeFill="background1"/>
        </w:rPr>
        <w:t>Брошюра «Сектор роста Московской биржи»</w:t>
      </w:r>
      <w:r w:rsidRPr="00A16A68">
        <w:rPr>
          <w:rFonts w:ascii="Times New Roman" w:hAnsi="Times New Roman" w:cs="Times New Roman"/>
          <w:sz w:val="28"/>
          <w:szCs w:val="28"/>
        </w:rPr>
        <w:t xml:space="preserve"> размещена в разделе «Документы для загрузки». </w:t>
      </w:r>
      <w:r w:rsidRPr="00A16A68">
        <w:rPr>
          <w:rFonts w:ascii="Times New Roman" w:hAnsi="Times New Roman" w:cs="Times New Roman"/>
          <w:color w:val="FF0000"/>
          <w:sz w:val="28"/>
          <w:szCs w:val="28"/>
        </w:rPr>
        <w:t xml:space="preserve"> </w:t>
      </w:r>
    </w:p>
    <w:p w14:paraId="0F910D2A" w14:textId="5762341B" w:rsidR="00BF535E" w:rsidRPr="00D260AC" w:rsidRDefault="00BF535E" w:rsidP="0049081A">
      <w:pPr>
        <w:spacing w:before="100" w:beforeAutospacing="1" w:after="100" w:afterAutospacing="1" w:line="360" w:lineRule="auto"/>
        <w:ind w:left="142" w:firstLine="709"/>
        <w:jc w:val="center"/>
        <w:outlineLvl w:val="1"/>
        <w:rPr>
          <w:rFonts w:ascii="Times New Roman" w:hAnsi="Times New Roman" w:cs="Times New Roman"/>
          <w:b/>
          <w:color w:val="00B0F0"/>
          <w:sz w:val="28"/>
          <w:szCs w:val="28"/>
          <w:u w:val="single"/>
        </w:rPr>
      </w:pPr>
      <w:r w:rsidRPr="00D260AC">
        <w:rPr>
          <w:rFonts w:ascii="Times New Roman" w:hAnsi="Times New Roman" w:cs="Times New Roman"/>
          <w:b/>
          <w:color w:val="00B0F0"/>
          <w:sz w:val="28"/>
          <w:szCs w:val="28"/>
          <w:u w:val="single"/>
        </w:rPr>
        <w:t>ПРО</w:t>
      </w:r>
      <w:r w:rsidR="0073247A" w:rsidRPr="00D260AC">
        <w:rPr>
          <w:rFonts w:ascii="Times New Roman" w:hAnsi="Times New Roman" w:cs="Times New Roman"/>
          <w:b/>
          <w:color w:val="00B0F0"/>
          <w:sz w:val="28"/>
          <w:szCs w:val="28"/>
          <w:u w:val="single"/>
        </w:rPr>
        <w:t>Г</w:t>
      </w:r>
      <w:r w:rsidRPr="00D260AC">
        <w:rPr>
          <w:rFonts w:ascii="Times New Roman" w:hAnsi="Times New Roman" w:cs="Times New Roman"/>
          <w:b/>
          <w:color w:val="00B0F0"/>
          <w:sz w:val="28"/>
          <w:szCs w:val="28"/>
          <w:u w:val="single"/>
        </w:rPr>
        <w:t>РАММА ОБУЧЕНИЯ ДЛЯ ЭМИТЕНТОВ</w:t>
      </w:r>
    </w:p>
    <w:p w14:paraId="13038887" w14:textId="16B930F7" w:rsidR="00CD1251" w:rsidRPr="00D260AC" w:rsidRDefault="00CD1251"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 xml:space="preserve">На базе ННГУ им Н.И. Лобачевского функционирует Программа повышения квалификации </w:t>
      </w:r>
      <w:hyperlink r:id="rId34" w:history="1">
        <w:r w:rsidRPr="00D260AC">
          <w:rPr>
            <w:rStyle w:val="a3"/>
            <w:rFonts w:ascii="Times New Roman" w:hAnsi="Times New Roman" w:cs="Times New Roman"/>
            <w:sz w:val="28"/>
            <w:szCs w:val="28"/>
          </w:rPr>
          <w:t>«Эмиссия долговых ценных бумаг»</w:t>
        </w:r>
      </w:hyperlink>
      <w:r w:rsidRPr="00D260AC">
        <w:rPr>
          <w:rFonts w:ascii="Times New Roman" w:hAnsi="Times New Roman" w:cs="Times New Roman"/>
          <w:sz w:val="28"/>
          <w:szCs w:val="28"/>
        </w:rPr>
        <w:t xml:space="preserve">. Программа разработана совместно специалистами Университета, Волго-Вятского </w:t>
      </w:r>
      <w:r w:rsidR="00816E27" w:rsidRPr="00D260AC">
        <w:rPr>
          <w:rFonts w:ascii="Times New Roman" w:hAnsi="Times New Roman" w:cs="Times New Roman"/>
          <w:sz w:val="28"/>
          <w:szCs w:val="28"/>
        </w:rPr>
        <w:t>ГУ</w:t>
      </w:r>
      <w:r w:rsidRPr="00D260AC">
        <w:rPr>
          <w:rFonts w:ascii="Times New Roman" w:hAnsi="Times New Roman" w:cs="Times New Roman"/>
          <w:sz w:val="28"/>
          <w:szCs w:val="28"/>
        </w:rPr>
        <w:t xml:space="preserve"> Банка России и Московской биржи. Её цель - снизить уровень барьеров, связанных с выходом региональных предприятий на рынок корпоративных облигаций</w:t>
      </w:r>
    </w:p>
    <w:p w14:paraId="099956D2" w14:textId="77777777" w:rsidR="00CD1251" w:rsidRPr="00D260AC" w:rsidRDefault="00CD1251" w:rsidP="0049081A">
      <w:pPr>
        <w:spacing w:before="100" w:beforeAutospacing="1" w:after="100" w:afterAutospacing="1" w:line="360" w:lineRule="auto"/>
        <w:ind w:left="142" w:firstLine="709"/>
        <w:jc w:val="both"/>
        <w:rPr>
          <w:rFonts w:ascii="Times New Roman" w:hAnsi="Times New Roman" w:cs="Times New Roman"/>
          <w:sz w:val="28"/>
          <w:szCs w:val="28"/>
        </w:rPr>
      </w:pPr>
      <w:r w:rsidRPr="00D260AC">
        <w:rPr>
          <w:rFonts w:ascii="Times New Roman" w:hAnsi="Times New Roman" w:cs="Times New Roman"/>
          <w:sz w:val="28"/>
          <w:szCs w:val="28"/>
        </w:rPr>
        <w:t>Слушатели программы смогут применить полученные профессиональные компетенции, умения и знания в профессиональной деятельности по организации процесса эмиссии облигаций коммерческими организациями, размещения облигаций и соблюдения законодательства, в том числе в разрезе раскрытия информации эмитентами эмиссионных ценных бумаг.</w:t>
      </w:r>
    </w:p>
    <w:p w14:paraId="74AF3E43" w14:textId="08E3FB5F" w:rsidR="007A0958" w:rsidRPr="00D260AC" w:rsidRDefault="000B2FD6" w:rsidP="0049081A">
      <w:pPr>
        <w:spacing w:before="100" w:beforeAutospacing="1" w:after="100" w:afterAutospacing="1" w:line="360" w:lineRule="auto"/>
        <w:ind w:left="142" w:firstLine="709"/>
        <w:jc w:val="both"/>
        <w:rPr>
          <w:rFonts w:ascii="Times New Roman" w:hAnsi="Times New Roman" w:cs="Times New Roman"/>
          <w:b/>
          <w:sz w:val="28"/>
          <w:szCs w:val="28"/>
        </w:rPr>
      </w:pPr>
      <w:r w:rsidRPr="00D260AC">
        <w:rPr>
          <w:rFonts w:ascii="Times New Roman" w:hAnsi="Times New Roman" w:cs="Times New Roman"/>
          <w:b/>
          <w:color w:val="0070C0"/>
          <w:sz w:val="28"/>
          <w:szCs w:val="28"/>
        </w:rPr>
        <w:t>ВАЖНО!</w:t>
      </w:r>
      <w:r w:rsidRPr="00D260AC">
        <w:rPr>
          <w:rFonts w:ascii="Times New Roman" w:hAnsi="Times New Roman" w:cs="Times New Roman"/>
          <w:sz w:val="28"/>
          <w:szCs w:val="28"/>
        </w:rPr>
        <w:t xml:space="preserve"> </w:t>
      </w:r>
      <w:r w:rsidR="007A0958" w:rsidRPr="00D260AC">
        <w:rPr>
          <w:rFonts w:ascii="Times New Roman" w:hAnsi="Times New Roman" w:cs="Times New Roman"/>
          <w:b/>
          <w:sz w:val="28"/>
          <w:szCs w:val="28"/>
        </w:rPr>
        <w:t xml:space="preserve">Обучение по Программе проходит в дистанционном формате, контактное лицо от ННГУ им. Н.И. Лобачевского – </w:t>
      </w:r>
      <w:r w:rsidR="00AF24EF" w:rsidRPr="00D260AC">
        <w:rPr>
          <w:rFonts w:ascii="Times New Roman" w:hAnsi="Times New Roman" w:cs="Times New Roman"/>
          <w:b/>
          <w:sz w:val="28"/>
          <w:szCs w:val="28"/>
        </w:rPr>
        <w:t xml:space="preserve">руководитель программы, </w:t>
      </w:r>
      <w:r w:rsidR="007A0958" w:rsidRPr="00D260AC">
        <w:rPr>
          <w:rFonts w:ascii="Times New Roman" w:hAnsi="Times New Roman" w:cs="Times New Roman"/>
          <w:b/>
          <w:sz w:val="28"/>
          <w:szCs w:val="28"/>
        </w:rPr>
        <w:t xml:space="preserve">профессор кафедры финансов и кредита ННГУ им. Н.И. Лобачевского </w:t>
      </w:r>
      <w:proofErr w:type="spellStart"/>
      <w:r w:rsidR="007A0958" w:rsidRPr="00D260AC">
        <w:rPr>
          <w:rFonts w:ascii="Times New Roman" w:hAnsi="Times New Roman" w:cs="Times New Roman"/>
          <w:b/>
          <w:sz w:val="28"/>
          <w:szCs w:val="28"/>
        </w:rPr>
        <w:t>Господарчук</w:t>
      </w:r>
      <w:proofErr w:type="spellEnd"/>
      <w:r w:rsidR="007A0958" w:rsidRPr="00D260AC">
        <w:rPr>
          <w:rFonts w:ascii="Times New Roman" w:hAnsi="Times New Roman" w:cs="Times New Roman"/>
          <w:b/>
          <w:sz w:val="28"/>
          <w:szCs w:val="28"/>
        </w:rPr>
        <w:t xml:space="preserve"> Галина Геннадьевна (тел. 8-903-847-73-44)</w:t>
      </w:r>
    </w:p>
    <w:p w14:paraId="273A6521" w14:textId="0CD61121" w:rsidR="002D7E6A" w:rsidRPr="0091299E" w:rsidRDefault="002D7E6A" w:rsidP="0091299E">
      <w:pPr>
        <w:spacing w:after="0" w:line="360" w:lineRule="auto"/>
        <w:ind w:left="142" w:firstLine="709"/>
        <w:jc w:val="center"/>
        <w:outlineLvl w:val="1"/>
        <w:rPr>
          <w:rFonts w:ascii="Times New Roman" w:hAnsi="Times New Roman" w:cs="Times New Roman"/>
          <w:b/>
          <w:color w:val="00B0F0"/>
          <w:sz w:val="28"/>
          <w:szCs w:val="28"/>
          <w:u w:val="single"/>
        </w:rPr>
      </w:pPr>
      <w:r w:rsidRPr="0091299E">
        <w:rPr>
          <w:rFonts w:ascii="Times New Roman" w:hAnsi="Times New Roman" w:cs="Times New Roman"/>
          <w:b/>
          <w:color w:val="00B0F0"/>
          <w:sz w:val="28"/>
          <w:szCs w:val="28"/>
          <w:u w:val="single"/>
        </w:rPr>
        <w:t>КОНТАКТЫ</w:t>
      </w:r>
    </w:p>
    <w:p w14:paraId="2927A5DD" w14:textId="77777777" w:rsidR="00CD1251" w:rsidRPr="00D260AC" w:rsidRDefault="00CD1251" w:rsidP="0091299E">
      <w:pPr>
        <w:spacing w:after="0" w:line="360" w:lineRule="auto"/>
        <w:ind w:left="142" w:firstLine="709"/>
        <w:rPr>
          <w:rFonts w:ascii="Times New Roman" w:hAnsi="Times New Roman" w:cs="Times New Roman"/>
          <w:sz w:val="28"/>
          <w:szCs w:val="28"/>
        </w:rPr>
      </w:pPr>
      <w:r w:rsidRPr="00D260AC">
        <w:rPr>
          <w:rFonts w:ascii="Times New Roman" w:hAnsi="Times New Roman" w:cs="Times New Roman"/>
          <w:sz w:val="28"/>
          <w:szCs w:val="28"/>
        </w:rPr>
        <w:t>За дополнительной информацией просим обращаться по телефонам:</w:t>
      </w:r>
    </w:p>
    <w:p w14:paraId="0D327F07" w14:textId="3AD5E630" w:rsidR="000F6E87" w:rsidRPr="000F6E87" w:rsidRDefault="00816E27" w:rsidP="000F6E87">
      <w:pPr>
        <w:spacing w:after="0" w:line="360" w:lineRule="auto"/>
        <w:ind w:left="142" w:firstLine="709"/>
        <w:jc w:val="both"/>
        <w:rPr>
          <w:rFonts w:ascii="Times New Roman" w:hAnsi="Times New Roman" w:cs="Times New Roman"/>
          <w:b/>
          <w:sz w:val="28"/>
          <w:szCs w:val="28"/>
        </w:rPr>
      </w:pPr>
      <w:r w:rsidRPr="00D260AC">
        <w:rPr>
          <w:rFonts w:ascii="Times New Roman" w:hAnsi="Times New Roman" w:cs="Times New Roman"/>
          <w:sz w:val="28"/>
          <w:szCs w:val="28"/>
        </w:rPr>
        <w:t xml:space="preserve">+7 </w:t>
      </w:r>
      <w:r w:rsidR="00CD1251" w:rsidRPr="00D260AC">
        <w:rPr>
          <w:rFonts w:ascii="Times New Roman" w:hAnsi="Times New Roman" w:cs="Times New Roman"/>
          <w:sz w:val="28"/>
          <w:szCs w:val="28"/>
        </w:rPr>
        <w:t>(83</w:t>
      </w:r>
      <w:r w:rsidR="000F6E87">
        <w:rPr>
          <w:rFonts w:ascii="Times New Roman" w:hAnsi="Times New Roman" w:cs="Times New Roman"/>
          <w:sz w:val="28"/>
          <w:szCs w:val="28"/>
        </w:rPr>
        <w:t>52</w:t>
      </w:r>
      <w:r w:rsidR="00CD1251" w:rsidRPr="00D260AC">
        <w:rPr>
          <w:rFonts w:ascii="Times New Roman" w:hAnsi="Times New Roman" w:cs="Times New Roman"/>
          <w:sz w:val="28"/>
          <w:szCs w:val="28"/>
        </w:rPr>
        <w:t xml:space="preserve">) </w:t>
      </w:r>
      <w:r w:rsidR="000F6E87">
        <w:rPr>
          <w:rFonts w:ascii="Times New Roman" w:hAnsi="Times New Roman" w:cs="Times New Roman"/>
          <w:sz w:val="28"/>
          <w:szCs w:val="28"/>
        </w:rPr>
        <w:t>39</w:t>
      </w:r>
      <w:r w:rsidR="00CD1251" w:rsidRPr="00D260AC">
        <w:rPr>
          <w:rFonts w:ascii="Times New Roman" w:hAnsi="Times New Roman" w:cs="Times New Roman"/>
          <w:sz w:val="28"/>
          <w:szCs w:val="28"/>
        </w:rPr>
        <w:t>-</w:t>
      </w:r>
      <w:r w:rsidR="000F6E87">
        <w:rPr>
          <w:rFonts w:ascii="Times New Roman" w:hAnsi="Times New Roman" w:cs="Times New Roman"/>
          <w:sz w:val="28"/>
          <w:szCs w:val="28"/>
        </w:rPr>
        <w:t>11</w:t>
      </w:r>
      <w:r w:rsidR="00CD1251" w:rsidRPr="00D260AC">
        <w:rPr>
          <w:rFonts w:ascii="Times New Roman" w:hAnsi="Times New Roman" w:cs="Times New Roman"/>
          <w:sz w:val="28"/>
          <w:szCs w:val="28"/>
        </w:rPr>
        <w:t>-</w:t>
      </w:r>
      <w:r w:rsidR="000F6E87">
        <w:rPr>
          <w:rFonts w:ascii="Times New Roman" w:hAnsi="Times New Roman" w:cs="Times New Roman"/>
          <w:sz w:val="28"/>
          <w:szCs w:val="28"/>
        </w:rPr>
        <w:t>12, 39-11-29</w:t>
      </w:r>
      <w:r w:rsidR="00CD1251" w:rsidRPr="00D260AC">
        <w:rPr>
          <w:rFonts w:ascii="Times New Roman" w:hAnsi="Times New Roman" w:cs="Times New Roman"/>
          <w:sz w:val="28"/>
          <w:szCs w:val="28"/>
        </w:rPr>
        <w:t xml:space="preserve"> </w:t>
      </w:r>
      <w:r w:rsidR="00F76211" w:rsidRPr="00D260AC">
        <w:rPr>
          <w:rFonts w:ascii="Times New Roman" w:hAnsi="Times New Roman" w:cs="Times New Roman"/>
          <w:sz w:val="28"/>
          <w:szCs w:val="28"/>
        </w:rPr>
        <w:t xml:space="preserve">      </w:t>
      </w:r>
      <w:r w:rsidR="000F6E87" w:rsidRPr="000F6E87">
        <w:rPr>
          <w:rFonts w:ascii="Times New Roman" w:hAnsi="Times New Roman" w:cs="Times New Roman"/>
          <w:sz w:val="28"/>
          <w:szCs w:val="28"/>
        </w:rPr>
        <w:t>Отделение-Национальны</w:t>
      </w:r>
      <w:r w:rsidR="000F6E87">
        <w:rPr>
          <w:rFonts w:ascii="Times New Roman" w:hAnsi="Times New Roman" w:cs="Times New Roman"/>
          <w:sz w:val="28"/>
          <w:szCs w:val="28"/>
        </w:rPr>
        <w:t>й</w:t>
      </w:r>
      <w:r w:rsidR="000F6E87" w:rsidRPr="000F6E87">
        <w:rPr>
          <w:rFonts w:ascii="Times New Roman" w:hAnsi="Times New Roman" w:cs="Times New Roman"/>
          <w:sz w:val="28"/>
          <w:szCs w:val="28"/>
        </w:rPr>
        <w:t xml:space="preserve"> банк по Чувашской Республике Волго-Вятского главного управления Центрального банка Российской Федерации</w:t>
      </w:r>
    </w:p>
    <w:p w14:paraId="03FDBBC4" w14:textId="1C47E540" w:rsidR="00CD1251" w:rsidRPr="00D260AC" w:rsidRDefault="00CD1251" w:rsidP="0091299E">
      <w:pPr>
        <w:spacing w:after="0" w:line="360" w:lineRule="auto"/>
        <w:ind w:left="142" w:firstLine="709"/>
        <w:rPr>
          <w:rFonts w:ascii="Times New Roman" w:hAnsi="Times New Roman" w:cs="Times New Roman"/>
          <w:sz w:val="28"/>
          <w:szCs w:val="28"/>
        </w:rPr>
      </w:pPr>
    </w:p>
    <w:p w14:paraId="38190EDE" w14:textId="784027FB" w:rsidR="00CD1251" w:rsidRDefault="00816E27" w:rsidP="0091299E">
      <w:pPr>
        <w:spacing w:after="0" w:line="360" w:lineRule="auto"/>
        <w:ind w:left="142" w:firstLine="709"/>
        <w:rPr>
          <w:rFonts w:ascii="Times New Roman" w:hAnsi="Times New Roman" w:cs="Times New Roman"/>
          <w:sz w:val="28"/>
          <w:szCs w:val="28"/>
        </w:rPr>
      </w:pPr>
      <w:r w:rsidRPr="00D260AC">
        <w:rPr>
          <w:rFonts w:ascii="Times New Roman" w:hAnsi="Times New Roman" w:cs="Times New Roman"/>
          <w:sz w:val="28"/>
          <w:szCs w:val="28"/>
        </w:rPr>
        <w:t xml:space="preserve">+7 </w:t>
      </w:r>
      <w:r w:rsidR="00AF6470" w:rsidRPr="00D260AC">
        <w:rPr>
          <w:rFonts w:ascii="Times New Roman" w:hAnsi="Times New Roman" w:cs="Times New Roman"/>
          <w:sz w:val="28"/>
          <w:szCs w:val="28"/>
        </w:rPr>
        <w:t>(495) 232-33-63, 363-32-32 доб. 5696 (по вопросам допуска ценных бумаг к торгам), 5694 (по вопросам допуска биржевых облигаций) Московская Биржа</w:t>
      </w:r>
    </w:p>
    <w:p w14:paraId="3F68D9EE" w14:textId="77777777" w:rsidR="006D50DB" w:rsidRPr="0091299E" w:rsidRDefault="006D50DB" w:rsidP="006D50DB">
      <w:pPr>
        <w:spacing w:before="100" w:beforeAutospacing="1" w:after="100" w:afterAutospacing="1" w:line="360" w:lineRule="auto"/>
        <w:ind w:left="142" w:firstLine="709"/>
        <w:jc w:val="center"/>
        <w:outlineLvl w:val="1"/>
        <w:rPr>
          <w:rFonts w:ascii="Times New Roman" w:hAnsi="Times New Roman" w:cs="Times New Roman"/>
          <w:b/>
          <w:color w:val="00B0F0"/>
          <w:sz w:val="28"/>
          <w:szCs w:val="28"/>
          <w:u w:val="single"/>
        </w:rPr>
      </w:pPr>
      <w:r w:rsidRPr="0091299E">
        <w:rPr>
          <w:rFonts w:ascii="Times New Roman" w:hAnsi="Times New Roman" w:cs="Times New Roman"/>
          <w:b/>
          <w:color w:val="00B0F0"/>
          <w:sz w:val="28"/>
          <w:szCs w:val="28"/>
          <w:u w:val="single"/>
        </w:rPr>
        <w:t>ДОКУМЕНТЫ</w:t>
      </w:r>
    </w:p>
    <w:p w14:paraId="347D5B40" w14:textId="77777777" w:rsidR="006D50DB" w:rsidRDefault="006D50DB" w:rsidP="006D50DB">
      <w:pPr>
        <w:pStyle w:val="a6"/>
        <w:numPr>
          <w:ilvl w:val="0"/>
          <w:numId w:val="7"/>
        </w:numPr>
        <w:spacing w:before="100" w:beforeAutospacing="1" w:after="100" w:afterAutospacing="1" w:line="360" w:lineRule="auto"/>
        <w:ind w:left="142" w:firstLine="709"/>
        <w:jc w:val="both"/>
        <w:rPr>
          <w:rFonts w:ascii="Times New Roman" w:hAnsi="Times New Roman" w:cs="Times New Roman"/>
          <w:sz w:val="28"/>
          <w:szCs w:val="28"/>
        </w:rPr>
      </w:pPr>
      <w:r w:rsidRPr="00365E61">
        <w:rPr>
          <w:rFonts w:ascii="Times New Roman" w:hAnsi="Times New Roman" w:cs="Times New Roman"/>
          <w:noProof/>
          <w:sz w:val="28"/>
          <w:szCs w:val="28"/>
          <w:lang w:eastAsia="ru-RU"/>
        </w:rPr>
        <w:drawing>
          <wp:anchor distT="0" distB="0" distL="114300" distR="114300" simplePos="0" relativeHeight="251666432" behindDoc="1" locked="0" layoutInCell="1" allowOverlap="1" wp14:anchorId="4248A890" wp14:editId="78777420">
            <wp:simplePos x="0" y="0"/>
            <wp:positionH relativeFrom="margin">
              <wp:align>right</wp:align>
            </wp:positionH>
            <wp:positionV relativeFrom="paragraph">
              <wp:posOffset>29845</wp:posOffset>
            </wp:positionV>
            <wp:extent cx="854075" cy="845185"/>
            <wp:effectExtent l="0" t="0" r="3175" b="0"/>
            <wp:wrapSquare wrapText="bothSides"/>
            <wp:docPr id="3" name="Рисунок 3" descr="C:\Users\22VinogradovAV\Desktop\Снимок экрана 2021-07-30 в 11.36.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2VinogradovAV\Desktop\Снимок экрана 2021-07-30 в 11.36.55.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54075" cy="84518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6" w:history="1">
        <w:r w:rsidRPr="00365E61">
          <w:rPr>
            <w:rStyle w:val="a3"/>
            <w:rFonts w:ascii="Times New Roman" w:hAnsi="Times New Roman" w:cs="Times New Roman"/>
            <w:sz w:val="28"/>
            <w:szCs w:val="28"/>
          </w:rPr>
          <w:t>Руководство для эмитента от Московской Биржи: как выйти на рынок публичного долга</w:t>
        </w:r>
      </w:hyperlink>
      <w:r>
        <w:rPr>
          <w:rFonts w:ascii="Times New Roman" w:hAnsi="Times New Roman" w:cs="Times New Roman"/>
          <w:sz w:val="28"/>
          <w:szCs w:val="28"/>
        </w:rPr>
        <w:t xml:space="preserve"> </w:t>
      </w:r>
    </w:p>
    <w:p w14:paraId="48226D48" w14:textId="77777777" w:rsidR="006D50DB" w:rsidRPr="00D260AC" w:rsidRDefault="006D50DB" w:rsidP="006D50DB">
      <w:pPr>
        <w:spacing w:before="100" w:beforeAutospacing="1" w:after="100" w:afterAutospacing="1" w:line="360" w:lineRule="auto"/>
        <w:ind w:left="142" w:firstLine="709"/>
        <w:jc w:val="both"/>
        <w:rPr>
          <w:rFonts w:ascii="Times New Roman" w:hAnsi="Times New Roman" w:cs="Times New Roman"/>
          <w:sz w:val="28"/>
          <w:szCs w:val="28"/>
        </w:rPr>
      </w:pPr>
      <w:r>
        <w:rPr>
          <w:rFonts w:ascii="Times New Roman" w:hAnsi="Times New Roman" w:cs="Times New Roman"/>
          <w:b/>
          <w:sz w:val="28"/>
          <w:szCs w:val="28"/>
        </w:rPr>
        <w:t>2</w:t>
      </w:r>
      <w:r w:rsidRPr="0091299E">
        <w:rPr>
          <w:rFonts w:ascii="Times New Roman" w:hAnsi="Times New Roman" w:cs="Times New Roman"/>
          <w:b/>
          <w:sz w:val="28"/>
          <w:szCs w:val="28"/>
        </w:rPr>
        <w:t>.</w:t>
      </w:r>
      <w:r w:rsidRPr="00D260AC">
        <w:rPr>
          <w:rFonts w:ascii="Times New Roman" w:hAnsi="Times New Roman" w:cs="Times New Roman"/>
          <w:sz w:val="28"/>
          <w:szCs w:val="28"/>
        </w:rPr>
        <w:t xml:space="preserve"> </w:t>
      </w:r>
      <w:hyperlink r:id="rId37" w:history="1">
        <w:r w:rsidRPr="00D260AC">
          <w:rPr>
            <w:rStyle w:val="a3"/>
            <w:rFonts w:ascii="Times New Roman" w:hAnsi="Times New Roman" w:cs="Times New Roman"/>
            <w:sz w:val="28"/>
            <w:szCs w:val="28"/>
          </w:rPr>
          <w:t>Федеральный закон от 22.04.1996 № 39-ФЗ «О рынке ценных бумаг»</w:t>
        </w:r>
      </w:hyperlink>
      <w:r w:rsidRPr="00D260AC">
        <w:rPr>
          <w:rFonts w:ascii="Times New Roman" w:hAnsi="Times New Roman" w:cs="Times New Roman"/>
          <w:sz w:val="28"/>
          <w:szCs w:val="28"/>
        </w:rPr>
        <w:t xml:space="preserve"> </w:t>
      </w:r>
    </w:p>
    <w:p w14:paraId="6BC7447C" w14:textId="77777777" w:rsidR="006D50DB" w:rsidRPr="00D260AC" w:rsidRDefault="006D50DB" w:rsidP="006D50DB">
      <w:pPr>
        <w:spacing w:before="100" w:beforeAutospacing="1" w:after="100" w:afterAutospacing="1" w:line="360" w:lineRule="auto"/>
        <w:ind w:left="142" w:firstLine="709"/>
        <w:jc w:val="both"/>
        <w:rPr>
          <w:rFonts w:ascii="Times New Roman" w:hAnsi="Times New Roman" w:cs="Times New Roman"/>
          <w:sz w:val="28"/>
          <w:szCs w:val="28"/>
        </w:rPr>
      </w:pPr>
      <w:r>
        <w:rPr>
          <w:rFonts w:ascii="Times New Roman" w:hAnsi="Times New Roman" w:cs="Times New Roman"/>
          <w:b/>
          <w:sz w:val="28"/>
          <w:szCs w:val="28"/>
        </w:rPr>
        <w:t>3</w:t>
      </w:r>
      <w:r w:rsidRPr="0091299E">
        <w:rPr>
          <w:rFonts w:ascii="Times New Roman" w:hAnsi="Times New Roman" w:cs="Times New Roman"/>
          <w:b/>
          <w:sz w:val="28"/>
          <w:szCs w:val="28"/>
        </w:rPr>
        <w:t>.</w:t>
      </w:r>
      <w:r w:rsidRPr="00D260AC">
        <w:rPr>
          <w:rFonts w:ascii="Times New Roman" w:hAnsi="Times New Roman" w:cs="Times New Roman"/>
          <w:sz w:val="28"/>
          <w:szCs w:val="28"/>
        </w:rPr>
        <w:t xml:space="preserve"> </w:t>
      </w:r>
      <w:hyperlink r:id="rId38" w:history="1">
        <w:r w:rsidRPr="00D260AC">
          <w:rPr>
            <w:rStyle w:val="a3"/>
            <w:rFonts w:ascii="Times New Roman" w:hAnsi="Times New Roman" w:cs="Times New Roman"/>
            <w:sz w:val="28"/>
            <w:szCs w:val="28"/>
          </w:rPr>
          <w:t>Налоговый кодекс Российской Федерации (часть вторая) от 05.08.2000 № 117-ФЗ</w:t>
        </w:r>
      </w:hyperlink>
      <w:r w:rsidRPr="00D260AC">
        <w:rPr>
          <w:rFonts w:ascii="Times New Roman" w:hAnsi="Times New Roman" w:cs="Times New Roman"/>
          <w:sz w:val="28"/>
          <w:szCs w:val="28"/>
        </w:rPr>
        <w:t xml:space="preserve"> </w:t>
      </w:r>
    </w:p>
    <w:p w14:paraId="569B4760" w14:textId="77777777" w:rsidR="006D50DB" w:rsidRPr="00D260AC" w:rsidRDefault="006D50DB" w:rsidP="006D50DB">
      <w:pPr>
        <w:spacing w:before="100" w:beforeAutospacing="1" w:after="100" w:afterAutospacing="1" w:line="360" w:lineRule="auto"/>
        <w:ind w:left="142" w:firstLine="709"/>
        <w:jc w:val="both"/>
        <w:rPr>
          <w:rFonts w:ascii="Times New Roman" w:hAnsi="Times New Roman" w:cs="Times New Roman"/>
          <w:sz w:val="28"/>
          <w:szCs w:val="28"/>
        </w:rPr>
      </w:pPr>
      <w:r>
        <w:rPr>
          <w:rFonts w:ascii="Times New Roman" w:hAnsi="Times New Roman" w:cs="Times New Roman"/>
          <w:b/>
          <w:sz w:val="28"/>
          <w:szCs w:val="28"/>
        </w:rPr>
        <w:t>4</w:t>
      </w:r>
      <w:r w:rsidRPr="0091299E">
        <w:rPr>
          <w:rFonts w:ascii="Times New Roman" w:hAnsi="Times New Roman" w:cs="Times New Roman"/>
          <w:b/>
          <w:sz w:val="28"/>
          <w:szCs w:val="28"/>
        </w:rPr>
        <w:t>.</w:t>
      </w:r>
      <w:r w:rsidRPr="00D260AC">
        <w:rPr>
          <w:rFonts w:ascii="Times New Roman" w:hAnsi="Times New Roman" w:cs="Times New Roman"/>
          <w:sz w:val="28"/>
          <w:szCs w:val="28"/>
        </w:rPr>
        <w:t xml:space="preserve"> </w:t>
      </w:r>
      <w:hyperlink r:id="rId39" w:history="1">
        <w:r w:rsidRPr="00D260AC">
          <w:rPr>
            <w:rStyle w:val="a3"/>
            <w:rFonts w:ascii="Times New Roman" w:hAnsi="Times New Roman" w:cs="Times New Roman"/>
            <w:sz w:val="28"/>
            <w:szCs w:val="28"/>
          </w:rPr>
          <w:t>Положение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hyperlink>
      <w:r w:rsidRPr="00D260AC">
        <w:rPr>
          <w:rFonts w:ascii="Times New Roman" w:hAnsi="Times New Roman" w:cs="Times New Roman"/>
          <w:sz w:val="28"/>
          <w:szCs w:val="28"/>
        </w:rPr>
        <w:t xml:space="preserve"> </w:t>
      </w:r>
    </w:p>
    <w:p w14:paraId="1E0E114F" w14:textId="77777777" w:rsidR="006D50DB" w:rsidRPr="00D260AC" w:rsidRDefault="006D50DB" w:rsidP="006D50DB">
      <w:pPr>
        <w:spacing w:before="100" w:beforeAutospacing="1" w:after="100" w:afterAutospacing="1" w:line="360" w:lineRule="auto"/>
        <w:ind w:left="142" w:firstLine="709"/>
        <w:jc w:val="both"/>
        <w:rPr>
          <w:rFonts w:ascii="Times New Roman" w:hAnsi="Times New Roman" w:cs="Times New Roman"/>
          <w:sz w:val="28"/>
          <w:szCs w:val="28"/>
        </w:rPr>
      </w:pPr>
      <w:r>
        <w:rPr>
          <w:rFonts w:ascii="Times New Roman" w:hAnsi="Times New Roman" w:cs="Times New Roman"/>
          <w:b/>
          <w:sz w:val="28"/>
          <w:szCs w:val="28"/>
        </w:rPr>
        <w:t>5</w:t>
      </w:r>
      <w:r w:rsidRPr="0091299E">
        <w:rPr>
          <w:rFonts w:ascii="Times New Roman" w:hAnsi="Times New Roman" w:cs="Times New Roman"/>
          <w:b/>
          <w:sz w:val="28"/>
          <w:szCs w:val="28"/>
        </w:rPr>
        <w:t>.</w:t>
      </w:r>
      <w:r w:rsidRPr="00D260AC">
        <w:rPr>
          <w:rFonts w:ascii="Times New Roman" w:hAnsi="Times New Roman" w:cs="Times New Roman"/>
          <w:sz w:val="28"/>
          <w:szCs w:val="28"/>
        </w:rPr>
        <w:t xml:space="preserve"> </w:t>
      </w:r>
      <w:hyperlink r:id="rId40" w:history="1">
        <w:r w:rsidRPr="00D260AC">
          <w:rPr>
            <w:rStyle w:val="a3"/>
            <w:rFonts w:ascii="Times New Roman" w:hAnsi="Times New Roman" w:cs="Times New Roman"/>
            <w:sz w:val="28"/>
            <w:szCs w:val="28"/>
          </w:rPr>
          <w:t>Положение Банка России от 30.12.2014 № 454-П «О раскрытии информации эмитентами эмиссионных ценных бумаг»</w:t>
        </w:r>
      </w:hyperlink>
      <w:r w:rsidRPr="00D260AC">
        <w:rPr>
          <w:rFonts w:ascii="Times New Roman" w:hAnsi="Times New Roman" w:cs="Times New Roman"/>
          <w:sz w:val="28"/>
          <w:szCs w:val="28"/>
        </w:rPr>
        <w:t xml:space="preserve"> </w:t>
      </w:r>
    </w:p>
    <w:p w14:paraId="1CBAB89A" w14:textId="77777777" w:rsidR="006D50DB" w:rsidRPr="00D260AC" w:rsidRDefault="006D50DB" w:rsidP="006D50DB">
      <w:pPr>
        <w:spacing w:before="100" w:beforeAutospacing="1" w:after="100" w:afterAutospacing="1" w:line="360" w:lineRule="auto"/>
        <w:ind w:left="142" w:firstLine="709"/>
        <w:jc w:val="both"/>
        <w:rPr>
          <w:rStyle w:val="a3"/>
          <w:rFonts w:ascii="Times New Roman" w:hAnsi="Times New Roman" w:cs="Times New Roman"/>
          <w:sz w:val="28"/>
          <w:szCs w:val="28"/>
        </w:rPr>
      </w:pPr>
      <w:r>
        <w:rPr>
          <w:rFonts w:ascii="Times New Roman" w:hAnsi="Times New Roman" w:cs="Times New Roman"/>
          <w:b/>
          <w:sz w:val="28"/>
          <w:szCs w:val="28"/>
        </w:rPr>
        <w:t>6</w:t>
      </w:r>
      <w:r w:rsidRPr="0091299E">
        <w:rPr>
          <w:rFonts w:ascii="Times New Roman" w:hAnsi="Times New Roman" w:cs="Times New Roman"/>
          <w:b/>
          <w:sz w:val="28"/>
          <w:szCs w:val="28"/>
        </w:rPr>
        <w:t>.</w:t>
      </w:r>
      <w:r w:rsidRPr="00D260AC">
        <w:rPr>
          <w:rFonts w:ascii="Times New Roman" w:hAnsi="Times New Roman" w:cs="Times New Roman"/>
          <w:sz w:val="28"/>
          <w:szCs w:val="28"/>
        </w:rPr>
        <w:t xml:space="preserve"> </w:t>
      </w:r>
      <w:hyperlink r:id="rId41" w:history="1">
        <w:r w:rsidRPr="00D260AC">
          <w:rPr>
            <w:rStyle w:val="a3"/>
            <w:rFonts w:ascii="Times New Roman" w:hAnsi="Times New Roman" w:cs="Times New Roman"/>
            <w:sz w:val="28"/>
            <w:szCs w:val="28"/>
          </w:rPr>
          <w:t>Правила листинга ПАО Московская Биржа</w:t>
        </w:r>
      </w:hyperlink>
      <w:r w:rsidRPr="00D260AC">
        <w:rPr>
          <w:rFonts w:ascii="Times New Roman" w:hAnsi="Times New Roman" w:cs="Times New Roman"/>
          <w:sz w:val="28"/>
          <w:szCs w:val="28"/>
        </w:rPr>
        <w:t xml:space="preserve"> и </w:t>
      </w:r>
      <w:hyperlink r:id="rId42" w:history="1">
        <w:r w:rsidRPr="00D260AC">
          <w:rPr>
            <w:rStyle w:val="a3"/>
            <w:rFonts w:ascii="Times New Roman" w:hAnsi="Times New Roman" w:cs="Times New Roman"/>
            <w:sz w:val="28"/>
            <w:szCs w:val="28"/>
          </w:rPr>
          <w:t>Правила листинга (</w:t>
        </w:r>
        <w:proofErr w:type="spellStart"/>
        <w:r w:rsidRPr="00D260AC">
          <w:rPr>
            <w:rStyle w:val="a3"/>
            <w:rFonts w:ascii="Times New Roman" w:hAnsi="Times New Roman" w:cs="Times New Roman"/>
            <w:sz w:val="28"/>
            <w:szCs w:val="28"/>
          </w:rPr>
          <w:t>делистинга</w:t>
        </w:r>
        <w:proofErr w:type="spellEnd"/>
        <w:r w:rsidRPr="00D260AC">
          <w:rPr>
            <w:rStyle w:val="a3"/>
            <w:rFonts w:ascii="Times New Roman" w:hAnsi="Times New Roman" w:cs="Times New Roman"/>
            <w:sz w:val="28"/>
            <w:szCs w:val="28"/>
          </w:rPr>
          <w:t>) ценных бумаг ПАО «Санкт-Петербургская биржа»</w:t>
        </w:r>
      </w:hyperlink>
    </w:p>
    <w:p w14:paraId="504AB55A" w14:textId="77777777" w:rsidR="006D50DB" w:rsidRPr="00D260AC" w:rsidRDefault="006D50DB" w:rsidP="0091299E">
      <w:pPr>
        <w:spacing w:after="0" w:line="360" w:lineRule="auto"/>
        <w:ind w:left="142" w:firstLine="709"/>
        <w:rPr>
          <w:rFonts w:ascii="Times New Roman" w:hAnsi="Times New Roman" w:cs="Times New Roman"/>
          <w:sz w:val="28"/>
          <w:szCs w:val="28"/>
        </w:rPr>
      </w:pPr>
      <w:bookmarkStart w:id="2" w:name="_GoBack"/>
      <w:bookmarkEnd w:id="2"/>
    </w:p>
    <w:sectPr w:rsidR="006D50DB" w:rsidRPr="00D260AC" w:rsidSect="00D260AC">
      <w:headerReference w:type="default" r:id="rId43"/>
      <w:pgSz w:w="11906" w:h="16838"/>
      <w:pgMar w:top="993" w:right="849"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0910" w14:textId="77777777" w:rsidR="0048463D" w:rsidRDefault="0048463D" w:rsidP="006C75FB">
      <w:pPr>
        <w:spacing w:after="0" w:line="240" w:lineRule="auto"/>
      </w:pPr>
      <w:r>
        <w:separator/>
      </w:r>
    </w:p>
  </w:endnote>
  <w:endnote w:type="continuationSeparator" w:id="0">
    <w:p w14:paraId="3DD6D27E" w14:textId="77777777" w:rsidR="0048463D" w:rsidRDefault="0048463D" w:rsidP="006C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reta Sans Cnd Pro Reg">
    <w:altName w:val="Calibri"/>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2E52D" w14:textId="77777777" w:rsidR="0048463D" w:rsidRDefault="0048463D" w:rsidP="006C75FB">
      <w:pPr>
        <w:spacing w:after="0" w:line="240" w:lineRule="auto"/>
      </w:pPr>
      <w:r>
        <w:separator/>
      </w:r>
    </w:p>
  </w:footnote>
  <w:footnote w:type="continuationSeparator" w:id="0">
    <w:p w14:paraId="02B6F13D" w14:textId="77777777" w:rsidR="0048463D" w:rsidRDefault="0048463D" w:rsidP="006C75FB">
      <w:pPr>
        <w:spacing w:after="0" w:line="240" w:lineRule="auto"/>
      </w:pPr>
      <w:r>
        <w:continuationSeparator/>
      </w:r>
    </w:p>
  </w:footnote>
  <w:footnote w:id="1">
    <w:p w14:paraId="4D3D7040" w14:textId="734E0368" w:rsidR="0048463D" w:rsidRPr="001E06FD" w:rsidRDefault="0048463D">
      <w:pPr>
        <w:pStyle w:val="af2"/>
        <w:rPr>
          <w:lang w:val="en-US"/>
        </w:rPr>
      </w:pPr>
      <w:r>
        <w:rPr>
          <w:rStyle w:val="af4"/>
        </w:rPr>
        <w:footnoteRef/>
      </w:r>
      <w:r w:rsidRPr="001E06FD">
        <w:rPr>
          <w:lang w:val="en-US"/>
        </w:rPr>
        <w:t xml:space="preserve"> </w:t>
      </w:r>
      <w:r w:rsidRPr="001E06FD">
        <w:rPr>
          <w:rFonts w:ascii="Times New Roman" w:hAnsi="Times New Roman" w:cs="Times New Roman"/>
          <w:lang w:val="en-US"/>
        </w:rPr>
        <w:t xml:space="preserve">Moody’s Investors Service (Moody’s), Fitch Ratings </w:t>
      </w:r>
      <w:r w:rsidRPr="001E06FD">
        <w:rPr>
          <w:rFonts w:ascii="Times New Roman" w:hAnsi="Times New Roman" w:cs="Times New Roman"/>
        </w:rPr>
        <w:t>и</w:t>
      </w:r>
      <w:r w:rsidRPr="001E06FD">
        <w:rPr>
          <w:rFonts w:ascii="Times New Roman" w:hAnsi="Times New Roman" w:cs="Times New Roman"/>
          <w:lang w:val="en-US"/>
        </w:rPr>
        <w:t xml:space="preserve"> Standard &amp; Poor’s (S&amp;P)</w:t>
      </w:r>
    </w:p>
  </w:footnote>
  <w:footnote w:id="2">
    <w:p w14:paraId="1BA06A8C" w14:textId="28FBA69A" w:rsidR="0048463D" w:rsidRPr="00656FE9" w:rsidRDefault="0048463D" w:rsidP="00D11CD8">
      <w:pPr>
        <w:pStyle w:val="af2"/>
        <w:jc w:val="both"/>
      </w:pPr>
      <w:r>
        <w:rPr>
          <w:rStyle w:val="af4"/>
        </w:rPr>
        <w:footnoteRef/>
      </w:r>
      <w:r>
        <w:t xml:space="preserve"> Адрес электронной почты для взаимодействия </w:t>
      </w:r>
      <w:hyperlink r:id="rId1" w:history="1">
        <w:r w:rsidRPr="00E719CB">
          <w:rPr>
            <w:rStyle w:val="a3"/>
            <w:lang w:val="en-US"/>
          </w:rPr>
          <w:t>tpp</w:t>
        </w:r>
        <w:r w:rsidRPr="00E719CB">
          <w:rPr>
            <w:rStyle w:val="a3"/>
          </w:rPr>
          <w:t>@</w:t>
        </w:r>
        <w:r w:rsidRPr="00E719CB">
          <w:rPr>
            <w:rStyle w:val="a3"/>
            <w:lang w:val="en-US"/>
          </w:rPr>
          <w:t>tppchr</w:t>
        </w:r>
        <w:r w:rsidRPr="00E719CB">
          <w:rPr>
            <w:rStyle w:val="a3"/>
          </w:rPr>
          <w:t>.</w:t>
        </w:r>
        <w:proofErr w:type="spellStart"/>
        <w:r w:rsidRPr="00E719CB">
          <w:rPr>
            <w:rStyle w:val="a3"/>
            <w:lang w:val="en-US"/>
          </w:rPr>
          <w:t>ru</w:t>
        </w:r>
        <w:proofErr w:type="spellEnd"/>
      </w:hyperlink>
      <w:r w:rsidRPr="0072571A">
        <w:t xml:space="preserve"> </w:t>
      </w:r>
      <w:r>
        <w:t xml:space="preserve">с пометкой в теме «Для Пула </w:t>
      </w:r>
      <w:proofErr w:type="spellStart"/>
      <w:r>
        <w:t>соорганизаторов</w:t>
      </w:r>
      <w:proofErr w:type="spellEnd"/>
      <w:r>
        <w:t>».</w:t>
      </w:r>
    </w:p>
  </w:footnote>
  <w:footnote w:id="3">
    <w:p w14:paraId="742435F4" w14:textId="77777777" w:rsidR="0048463D" w:rsidRDefault="0048463D" w:rsidP="00D11CD8">
      <w:pPr>
        <w:pStyle w:val="af2"/>
      </w:pPr>
      <w:r>
        <w:rPr>
          <w:rStyle w:val="af4"/>
        </w:rPr>
        <w:footnoteRef/>
      </w:r>
      <w:r>
        <w:t xml:space="preserve"> </w:t>
      </w:r>
      <w:r w:rsidRPr="009406E7">
        <w:t xml:space="preserve">Рекомендуется использовать форму, разработанную Московской биржей и доступную по ссылке </w:t>
      </w:r>
      <w:hyperlink r:id="rId2" w:history="1">
        <w:r w:rsidRPr="000A234B">
          <w:rPr>
            <w:rStyle w:val="a3"/>
          </w:rPr>
          <w:t>https://fs.moex.com/files/15903/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589283"/>
      <w:docPartObj>
        <w:docPartGallery w:val="Page Numbers (Top of Page)"/>
        <w:docPartUnique/>
      </w:docPartObj>
    </w:sdtPr>
    <w:sdtEndPr/>
    <w:sdtContent>
      <w:p w14:paraId="080F0EA6" w14:textId="77DBF4A6" w:rsidR="0048463D" w:rsidRDefault="0048463D">
        <w:pPr>
          <w:pStyle w:val="af5"/>
          <w:jc w:val="center"/>
        </w:pPr>
        <w:r>
          <w:fldChar w:fldCharType="begin"/>
        </w:r>
        <w:r>
          <w:instrText>PAGE   \* MERGEFORMAT</w:instrText>
        </w:r>
        <w:r>
          <w:fldChar w:fldCharType="separate"/>
        </w:r>
        <w:r w:rsidR="006D50DB">
          <w:rPr>
            <w:noProof/>
          </w:rPr>
          <w:t>36</w:t>
        </w:r>
        <w:r>
          <w:fldChar w:fldCharType="end"/>
        </w:r>
      </w:p>
    </w:sdtContent>
  </w:sdt>
  <w:p w14:paraId="3DC388AC" w14:textId="77777777" w:rsidR="0048463D" w:rsidRDefault="0048463D">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224"/>
    <w:multiLevelType w:val="hybridMultilevel"/>
    <w:tmpl w:val="9B2673F8"/>
    <w:lvl w:ilvl="0" w:tplc="32EACA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9A7D76"/>
    <w:multiLevelType w:val="hybridMultilevel"/>
    <w:tmpl w:val="B4B4CA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CCC19CA"/>
    <w:multiLevelType w:val="hybridMultilevel"/>
    <w:tmpl w:val="046AA7A2"/>
    <w:lvl w:ilvl="0" w:tplc="A38CD0A6">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33068"/>
    <w:multiLevelType w:val="hybridMultilevel"/>
    <w:tmpl w:val="2D080C78"/>
    <w:lvl w:ilvl="0" w:tplc="B55657C0">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624F8"/>
    <w:multiLevelType w:val="hybridMultilevel"/>
    <w:tmpl w:val="E3FE49CA"/>
    <w:lvl w:ilvl="0" w:tplc="613CC708">
      <w:start w:val="1"/>
      <w:numFmt w:val="upperRoman"/>
      <w:lvlText w:val="%1."/>
      <w:lvlJc w:val="left"/>
      <w:pPr>
        <w:ind w:left="1287" w:hanging="72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25675E"/>
    <w:multiLevelType w:val="hybridMultilevel"/>
    <w:tmpl w:val="78503826"/>
    <w:lvl w:ilvl="0" w:tplc="699A8EE6">
      <w:start w:val="1"/>
      <w:numFmt w:val="bullet"/>
      <w:lvlText w:val="•"/>
      <w:lvlJc w:val="left"/>
      <w:pPr>
        <w:tabs>
          <w:tab w:val="num" w:pos="720"/>
        </w:tabs>
        <w:ind w:left="720" w:hanging="360"/>
      </w:pPr>
      <w:rPr>
        <w:rFonts w:ascii="Arial" w:hAnsi="Arial" w:hint="default"/>
      </w:rPr>
    </w:lvl>
    <w:lvl w:ilvl="1" w:tplc="7DE88D28" w:tentative="1">
      <w:start w:val="1"/>
      <w:numFmt w:val="bullet"/>
      <w:lvlText w:val="•"/>
      <w:lvlJc w:val="left"/>
      <w:pPr>
        <w:tabs>
          <w:tab w:val="num" w:pos="1440"/>
        </w:tabs>
        <w:ind w:left="1440" w:hanging="360"/>
      </w:pPr>
      <w:rPr>
        <w:rFonts w:ascii="Arial" w:hAnsi="Arial" w:hint="default"/>
      </w:rPr>
    </w:lvl>
    <w:lvl w:ilvl="2" w:tplc="B2D4F474" w:tentative="1">
      <w:start w:val="1"/>
      <w:numFmt w:val="bullet"/>
      <w:lvlText w:val="•"/>
      <w:lvlJc w:val="left"/>
      <w:pPr>
        <w:tabs>
          <w:tab w:val="num" w:pos="2160"/>
        </w:tabs>
        <w:ind w:left="2160" w:hanging="360"/>
      </w:pPr>
      <w:rPr>
        <w:rFonts w:ascii="Arial" w:hAnsi="Arial" w:hint="default"/>
      </w:rPr>
    </w:lvl>
    <w:lvl w:ilvl="3" w:tplc="BDB4192C" w:tentative="1">
      <w:start w:val="1"/>
      <w:numFmt w:val="bullet"/>
      <w:lvlText w:val="•"/>
      <w:lvlJc w:val="left"/>
      <w:pPr>
        <w:tabs>
          <w:tab w:val="num" w:pos="2880"/>
        </w:tabs>
        <w:ind w:left="2880" w:hanging="360"/>
      </w:pPr>
      <w:rPr>
        <w:rFonts w:ascii="Arial" w:hAnsi="Arial" w:hint="default"/>
      </w:rPr>
    </w:lvl>
    <w:lvl w:ilvl="4" w:tplc="04D24F8E" w:tentative="1">
      <w:start w:val="1"/>
      <w:numFmt w:val="bullet"/>
      <w:lvlText w:val="•"/>
      <w:lvlJc w:val="left"/>
      <w:pPr>
        <w:tabs>
          <w:tab w:val="num" w:pos="3600"/>
        </w:tabs>
        <w:ind w:left="3600" w:hanging="360"/>
      </w:pPr>
      <w:rPr>
        <w:rFonts w:ascii="Arial" w:hAnsi="Arial" w:hint="default"/>
      </w:rPr>
    </w:lvl>
    <w:lvl w:ilvl="5" w:tplc="6090D522" w:tentative="1">
      <w:start w:val="1"/>
      <w:numFmt w:val="bullet"/>
      <w:lvlText w:val="•"/>
      <w:lvlJc w:val="left"/>
      <w:pPr>
        <w:tabs>
          <w:tab w:val="num" w:pos="4320"/>
        </w:tabs>
        <w:ind w:left="4320" w:hanging="360"/>
      </w:pPr>
      <w:rPr>
        <w:rFonts w:ascii="Arial" w:hAnsi="Arial" w:hint="default"/>
      </w:rPr>
    </w:lvl>
    <w:lvl w:ilvl="6" w:tplc="2006F2FC" w:tentative="1">
      <w:start w:val="1"/>
      <w:numFmt w:val="bullet"/>
      <w:lvlText w:val="•"/>
      <w:lvlJc w:val="left"/>
      <w:pPr>
        <w:tabs>
          <w:tab w:val="num" w:pos="5040"/>
        </w:tabs>
        <w:ind w:left="5040" w:hanging="360"/>
      </w:pPr>
      <w:rPr>
        <w:rFonts w:ascii="Arial" w:hAnsi="Arial" w:hint="default"/>
      </w:rPr>
    </w:lvl>
    <w:lvl w:ilvl="7" w:tplc="31920F8A" w:tentative="1">
      <w:start w:val="1"/>
      <w:numFmt w:val="bullet"/>
      <w:lvlText w:val="•"/>
      <w:lvlJc w:val="left"/>
      <w:pPr>
        <w:tabs>
          <w:tab w:val="num" w:pos="5760"/>
        </w:tabs>
        <w:ind w:left="5760" w:hanging="360"/>
      </w:pPr>
      <w:rPr>
        <w:rFonts w:ascii="Arial" w:hAnsi="Arial" w:hint="default"/>
      </w:rPr>
    </w:lvl>
    <w:lvl w:ilvl="8" w:tplc="95568B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8F737A"/>
    <w:multiLevelType w:val="multilevel"/>
    <w:tmpl w:val="BF42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42B18"/>
    <w:multiLevelType w:val="multilevel"/>
    <w:tmpl w:val="C0AE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520F8"/>
    <w:multiLevelType w:val="hybridMultilevel"/>
    <w:tmpl w:val="57723360"/>
    <w:lvl w:ilvl="0" w:tplc="5FCEC4D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AFF40AD"/>
    <w:multiLevelType w:val="hybridMultilevel"/>
    <w:tmpl w:val="CEA62BCA"/>
    <w:lvl w:ilvl="0" w:tplc="4C8A9BFC">
      <w:start w:val="1"/>
      <w:numFmt w:val="upperRoman"/>
      <w:lvlText w:val="%1."/>
      <w:lvlJc w:val="left"/>
      <w:pPr>
        <w:ind w:left="1004" w:hanging="72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CBA27CD"/>
    <w:multiLevelType w:val="hybridMultilevel"/>
    <w:tmpl w:val="70026EB6"/>
    <w:lvl w:ilvl="0" w:tplc="F86A94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DF41E62"/>
    <w:multiLevelType w:val="hybridMultilevel"/>
    <w:tmpl w:val="8F7E4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B1EE8"/>
    <w:multiLevelType w:val="multilevel"/>
    <w:tmpl w:val="E4DE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54039"/>
    <w:multiLevelType w:val="hybridMultilevel"/>
    <w:tmpl w:val="1E54C4A0"/>
    <w:lvl w:ilvl="0" w:tplc="CB5C14B8">
      <w:start w:val="1"/>
      <w:numFmt w:val="upperRoman"/>
      <w:lvlText w:val="%1."/>
      <w:lvlJc w:val="left"/>
      <w:pPr>
        <w:ind w:left="1146" w:hanging="72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69F39DA"/>
    <w:multiLevelType w:val="hybridMultilevel"/>
    <w:tmpl w:val="50A42E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E806E17"/>
    <w:multiLevelType w:val="hybridMultilevel"/>
    <w:tmpl w:val="79A08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41294"/>
    <w:multiLevelType w:val="hybridMultilevel"/>
    <w:tmpl w:val="8FB0CF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6E3D7A"/>
    <w:multiLevelType w:val="hybridMultilevel"/>
    <w:tmpl w:val="BD282DCE"/>
    <w:lvl w:ilvl="0" w:tplc="891EE7A8">
      <w:start w:val="1"/>
      <w:numFmt w:val="upperRoman"/>
      <w:lvlText w:val="%1."/>
      <w:lvlJc w:val="left"/>
      <w:pPr>
        <w:ind w:left="1288"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E30A80"/>
    <w:multiLevelType w:val="hybridMultilevel"/>
    <w:tmpl w:val="A7B0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82C12"/>
    <w:multiLevelType w:val="hybridMultilevel"/>
    <w:tmpl w:val="F1422DD0"/>
    <w:lvl w:ilvl="0" w:tplc="EE48F7A6">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906B88"/>
    <w:multiLevelType w:val="hybridMultilevel"/>
    <w:tmpl w:val="844A897A"/>
    <w:lvl w:ilvl="0" w:tplc="0C14C824">
      <w:start w:val="1"/>
      <w:numFmt w:val="upperRoman"/>
      <w:lvlText w:val="%1."/>
      <w:lvlJc w:val="left"/>
      <w:pPr>
        <w:ind w:left="1287" w:hanging="72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FFD0A43"/>
    <w:multiLevelType w:val="hybridMultilevel"/>
    <w:tmpl w:val="271CA2E6"/>
    <w:lvl w:ilvl="0" w:tplc="E3D4F282">
      <w:start w:val="1"/>
      <w:numFmt w:val="upperRoman"/>
      <w:lvlText w:val="%1."/>
      <w:lvlJc w:val="left"/>
      <w:pPr>
        <w:ind w:left="1287" w:hanging="72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5DE2066"/>
    <w:multiLevelType w:val="hybridMultilevel"/>
    <w:tmpl w:val="62DACB20"/>
    <w:lvl w:ilvl="0" w:tplc="35B0EE8C">
      <w:start w:val="1"/>
      <w:numFmt w:val="upperRoman"/>
      <w:lvlText w:val="%1."/>
      <w:lvlJc w:val="left"/>
      <w:pPr>
        <w:ind w:left="1145" w:hanging="720"/>
      </w:pPr>
      <w:rPr>
        <w:rFonts w:hint="default"/>
        <w:i/>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7CB21F71"/>
    <w:multiLevelType w:val="hybridMultilevel"/>
    <w:tmpl w:val="30F6D6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16"/>
  </w:num>
  <w:num w:numId="3">
    <w:abstractNumId w:val="11"/>
  </w:num>
  <w:num w:numId="4">
    <w:abstractNumId w:val="10"/>
  </w:num>
  <w:num w:numId="5">
    <w:abstractNumId w:val="6"/>
  </w:num>
  <w:num w:numId="6">
    <w:abstractNumId w:val="12"/>
  </w:num>
  <w:num w:numId="7">
    <w:abstractNumId w:val="8"/>
  </w:num>
  <w:num w:numId="8">
    <w:abstractNumId w:val="18"/>
  </w:num>
  <w:num w:numId="9">
    <w:abstractNumId w:val="15"/>
  </w:num>
  <w:num w:numId="10">
    <w:abstractNumId w:val="5"/>
  </w:num>
  <w:num w:numId="11">
    <w:abstractNumId w:val="17"/>
  </w:num>
  <w:num w:numId="12">
    <w:abstractNumId w:val="3"/>
  </w:num>
  <w:num w:numId="13">
    <w:abstractNumId w:val="2"/>
  </w:num>
  <w:num w:numId="14">
    <w:abstractNumId w:val="21"/>
  </w:num>
  <w:num w:numId="15">
    <w:abstractNumId w:val="4"/>
  </w:num>
  <w:num w:numId="16">
    <w:abstractNumId w:val="20"/>
  </w:num>
  <w:num w:numId="17">
    <w:abstractNumId w:val="9"/>
  </w:num>
  <w:num w:numId="18">
    <w:abstractNumId w:val="22"/>
  </w:num>
  <w:num w:numId="19">
    <w:abstractNumId w:val="13"/>
  </w:num>
  <w:num w:numId="20">
    <w:abstractNumId w:val="19"/>
  </w:num>
  <w:num w:numId="21">
    <w:abstractNumId w:val="23"/>
  </w:num>
  <w:num w:numId="22">
    <w:abstractNumId w:val="14"/>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E7"/>
    <w:rsid w:val="00001C4D"/>
    <w:rsid w:val="00006D37"/>
    <w:rsid w:val="00007B0A"/>
    <w:rsid w:val="000245A9"/>
    <w:rsid w:val="00026B65"/>
    <w:rsid w:val="0003228F"/>
    <w:rsid w:val="00034E3A"/>
    <w:rsid w:val="00043BE7"/>
    <w:rsid w:val="00050CE3"/>
    <w:rsid w:val="00056507"/>
    <w:rsid w:val="000577A6"/>
    <w:rsid w:val="000617E8"/>
    <w:rsid w:val="00093DF4"/>
    <w:rsid w:val="000B2FD6"/>
    <w:rsid w:val="000B7E18"/>
    <w:rsid w:val="000C2A28"/>
    <w:rsid w:val="000D6876"/>
    <w:rsid w:val="000F320F"/>
    <w:rsid w:val="000F6E87"/>
    <w:rsid w:val="00104A92"/>
    <w:rsid w:val="001172BE"/>
    <w:rsid w:val="001225A2"/>
    <w:rsid w:val="00124E54"/>
    <w:rsid w:val="00131AF2"/>
    <w:rsid w:val="001552B0"/>
    <w:rsid w:val="00163DF2"/>
    <w:rsid w:val="00166C98"/>
    <w:rsid w:val="0016764E"/>
    <w:rsid w:val="00174331"/>
    <w:rsid w:val="00175883"/>
    <w:rsid w:val="00184E6D"/>
    <w:rsid w:val="00193172"/>
    <w:rsid w:val="001A2F1A"/>
    <w:rsid w:val="001A7C2A"/>
    <w:rsid w:val="001B1E9C"/>
    <w:rsid w:val="001B2E8B"/>
    <w:rsid w:val="001C0159"/>
    <w:rsid w:val="001D3010"/>
    <w:rsid w:val="001D4AFB"/>
    <w:rsid w:val="001D6B1A"/>
    <w:rsid w:val="001E06FD"/>
    <w:rsid w:val="001F7B7F"/>
    <w:rsid w:val="00206B7C"/>
    <w:rsid w:val="00210050"/>
    <w:rsid w:val="00217EA7"/>
    <w:rsid w:val="00240B93"/>
    <w:rsid w:val="0024557F"/>
    <w:rsid w:val="00252E44"/>
    <w:rsid w:val="00256B54"/>
    <w:rsid w:val="002679F1"/>
    <w:rsid w:val="00274814"/>
    <w:rsid w:val="002748E6"/>
    <w:rsid w:val="00274A87"/>
    <w:rsid w:val="002847E3"/>
    <w:rsid w:val="0029112A"/>
    <w:rsid w:val="00295F85"/>
    <w:rsid w:val="002A3BF6"/>
    <w:rsid w:val="002D05C2"/>
    <w:rsid w:val="002D7E6A"/>
    <w:rsid w:val="002E02B5"/>
    <w:rsid w:val="002E4454"/>
    <w:rsid w:val="002F09A7"/>
    <w:rsid w:val="002F5DC5"/>
    <w:rsid w:val="0030198A"/>
    <w:rsid w:val="00301C19"/>
    <w:rsid w:val="00302A82"/>
    <w:rsid w:val="003040B5"/>
    <w:rsid w:val="00307487"/>
    <w:rsid w:val="00311EDD"/>
    <w:rsid w:val="00312584"/>
    <w:rsid w:val="0031341C"/>
    <w:rsid w:val="0031637B"/>
    <w:rsid w:val="00317EDB"/>
    <w:rsid w:val="00324545"/>
    <w:rsid w:val="003518B9"/>
    <w:rsid w:val="00352CF7"/>
    <w:rsid w:val="00365E89"/>
    <w:rsid w:val="003723F2"/>
    <w:rsid w:val="003767C1"/>
    <w:rsid w:val="00385D97"/>
    <w:rsid w:val="003A3179"/>
    <w:rsid w:val="003B615E"/>
    <w:rsid w:val="003C37F4"/>
    <w:rsid w:val="003D3A50"/>
    <w:rsid w:val="003D5F33"/>
    <w:rsid w:val="003E5036"/>
    <w:rsid w:val="0040144A"/>
    <w:rsid w:val="00407FEC"/>
    <w:rsid w:val="00424F77"/>
    <w:rsid w:val="00444FB8"/>
    <w:rsid w:val="00446F52"/>
    <w:rsid w:val="004771CE"/>
    <w:rsid w:val="0048463D"/>
    <w:rsid w:val="0049081A"/>
    <w:rsid w:val="004958BC"/>
    <w:rsid w:val="004A3C09"/>
    <w:rsid w:val="004A636B"/>
    <w:rsid w:val="004C3A6E"/>
    <w:rsid w:val="004D138E"/>
    <w:rsid w:val="004D2BA3"/>
    <w:rsid w:val="004E6DC9"/>
    <w:rsid w:val="005017C6"/>
    <w:rsid w:val="00517D8E"/>
    <w:rsid w:val="00520F4B"/>
    <w:rsid w:val="00521816"/>
    <w:rsid w:val="0052249A"/>
    <w:rsid w:val="00530D7A"/>
    <w:rsid w:val="005345EC"/>
    <w:rsid w:val="00572A12"/>
    <w:rsid w:val="00581331"/>
    <w:rsid w:val="00594DBF"/>
    <w:rsid w:val="00596EC7"/>
    <w:rsid w:val="0059722E"/>
    <w:rsid w:val="005B4E6A"/>
    <w:rsid w:val="005C31AC"/>
    <w:rsid w:val="005C3CEF"/>
    <w:rsid w:val="005C4630"/>
    <w:rsid w:val="005D1D7A"/>
    <w:rsid w:val="005D68D8"/>
    <w:rsid w:val="005E2994"/>
    <w:rsid w:val="005E7764"/>
    <w:rsid w:val="005F6275"/>
    <w:rsid w:val="006061F8"/>
    <w:rsid w:val="00615109"/>
    <w:rsid w:val="00632D53"/>
    <w:rsid w:val="00634F73"/>
    <w:rsid w:val="00635629"/>
    <w:rsid w:val="006416AD"/>
    <w:rsid w:val="0064387A"/>
    <w:rsid w:val="00647B6A"/>
    <w:rsid w:val="00664F8F"/>
    <w:rsid w:val="006674BD"/>
    <w:rsid w:val="00691EC8"/>
    <w:rsid w:val="0069390B"/>
    <w:rsid w:val="00695167"/>
    <w:rsid w:val="006A2CDD"/>
    <w:rsid w:val="006A3781"/>
    <w:rsid w:val="006A4797"/>
    <w:rsid w:val="006B198F"/>
    <w:rsid w:val="006B5097"/>
    <w:rsid w:val="006B5D4E"/>
    <w:rsid w:val="006C10A2"/>
    <w:rsid w:val="006C6AD5"/>
    <w:rsid w:val="006C75FB"/>
    <w:rsid w:val="006D50DB"/>
    <w:rsid w:val="006E21B1"/>
    <w:rsid w:val="006F60C1"/>
    <w:rsid w:val="007002A2"/>
    <w:rsid w:val="00703A8F"/>
    <w:rsid w:val="00705CA7"/>
    <w:rsid w:val="00717C7E"/>
    <w:rsid w:val="0073247A"/>
    <w:rsid w:val="0073500E"/>
    <w:rsid w:val="007413A5"/>
    <w:rsid w:val="007557BB"/>
    <w:rsid w:val="00755BC9"/>
    <w:rsid w:val="007614FD"/>
    <w:rsid w:val="007628F8"/>
    <w:rsid w:val="007633D3"/>
    <w:rsid w:val="00767601"/>
    <w:rsid w:val="00776CD9"/>
    <w:rsid w:val="007823AF"/>
    <w:rsid w:val="007A0958"/>
    <w:rsid w:val="007B31A0"/>
    <w:rsid w:val="007C5864"/>
    <w:rsid w:val="007D04B3"/>
    <w:rsid w:val="007D0F84"/>
    <w:rsid w:val="007E5E2D"/>
    <w:rsid w:val="007E765E"/>
    <w:rsid w:val="007F3DB2"/>
    <w:rsid w:val="007F67BB"/>
    <w:rsid w:val="007F6D99"/>
    <w:rsid w:val="008033BB"/>
    <w:rsid w:val="00804A4C"/>
    <w:rsid w:val="008124B4"/>
    <w:rsid w:val="008148D3"/>
    <w:rsid w:val="00816E27"/>
    <w:rsid w:val="00833AC7"/>
    <w:rsid w:val="0084607C"/>
    <w:rsid w:val="00861472"/>
    <w:rsid w:val="008728ED"/>
    <w:rsid w:val="0087554A"/>
    <w:rsid w:val="0088387C"/>
    <w:rsid w:val="00885D43"/>
    <w:rsid w:val="0088613D"/>
    <w:rsid w:val="0089465C"/>
    <w:rsid w:val="00897B2E"/>
    <w:rsid w:val="008A5E02"/>
    <w:rsid w:val="008B6CCE"/>
    <w:rsid w:val="008C18D6"/>
    <w:rsid w:val="008E06BB"/>
    <w:rsid w:val="008E6E7E"/>
    <w:rsid w:val="00906CE9"/>
    <w:rsid w:val="009112F1"/>
    <w:rsid w:val="009126C2"/>
    <w:rsid w:val="0091299E"/>
    <w:rsid w:val="0092314F"/>
    <w:rsid w:val="009313DB"/>
    <w:rsid w:val="009406E7"/>
    <w:rsid w:val="00945B73"/>
    <w:rsid w:val="009533D6"/>
    <w:rsid w:val="0095659B"/>
    <w:rsid w:val="009608B0"/>
    <w:rsid w:val="00962DD3"/>
    <w:rsid w:val="00966633"/>
    <w:rsid w:val="00974897"/>
    <w:rsid w:val="009838E6"/>
    <w:rsid w:val="00991B99"/>
    <w:rsid w:val="0099753E"/>
    <w:rsid w:val="00997871"/>
    <w:rsid w:val="009A3BD6"/>
    <w:rsid w:val="009B71E3"/>
    <w:rsid w:val="009C6369"/>
    <w:rsid w:val="009D1DCB"/>
    <w:rsid w:val="009E2F0D"/>
    <w:rsid w:val="009F1E95"/>
    <w:rsid w:val="009F4EDC"/>
    <w:rsid w:val="00A1392B"/>
    <w:rsid w:val="00A16A68"/>
    <w:rsid w:val="00A31D6A"/>
    <w:rsid w:val="00A3224D"/>
    <w:rsid w:val="00A4170F"/>
    <w:rsid w:val="00A44A2B"/>
    <w:rsid w:val="00A54A89"/>
    <w:rsid w:val="00A71D36"/>
    <w:rsid w:val="00A8167F"/>
    <w:rsid w:val="00A84380"/>
    <w:rsid w:val="00A868B6"/>
    <w:rsid w:val="00A90094"/>
    <w:rsid w:val="00A9299B"/>
    <w:rsid w:val="00AB64A9"/>
    <w:rsid w:val="00AC0E81"/>
    <w:rsid w:val="00AD2264"/>
    <w:rsid w:val="00AD5509"/>
    <w:rsid w:val="00AE1340"/>
    <w:rsid w:val="00AE1C88"/>
    <w:rsid w:val="00AE4846"/>
    <w:rsid w:val="00AF24EF"/>
    <w:rsid w:val="00AF2557"/>
    <w:rsid w:val="00AF296B"/>
    <w:rsid w:val="00AF6470"/>
    <w:rsid w:val="00B03AC4"/>
    <w:rsid w:val="00B06626"/>
    <w:rsid w:val="00B16BDF"/>
    <w:rsid w:val="00B172D4"/>
    <w:rsid w:val="00B22098"/>
    <w:rsid w:val="00B2469F"/>
    <w:rsid w:val="00B3355C"/>
    <w:rsid w:val="00B33AEA"/>
    <w:rsid w:val="00B54047"/>
    <w:rsid w:val="00B61114"/>
    <w:rsid w:val="00B67B57"/>
    <w:rsid w:val="00B85120"/>
    <w:rsid w:val="00BB02A0"/>
    <w:rsid w:val="00BB6B0F"/>
    <w:rsid w:val="00BB6B75"/>
    <w:rsid w:val="00BB7D05"/>
    <w:rsid w:val="00BC041F"/>
    <w:rsid w:val="00BC77E3"/>
    <w:rsid w:val="00BD0A25"/>
    <w:rsid w:val="00BD54B5"/>
    <w:rsid w:val="00BD67A3"/>
    <w:rsid w:val="00BE586F"/>
    <w:rsid w:val="00BF0344"/>
    <w:rsid w:val="00BF1F82"/>
    <w:rsid w:val="00BF350F"/>
    <w:rsid w:val="00BF535E"/>
    <w:rsid w:val="00C13347"/>
    <w:rsid w:val="00C16F8C"/>
    <w:rsid w:val="00C2733A"/>
    <w:rsid w:val="00C45E61"/>
    <w:rsid w:val="00C46224"/>
    <w:rsid w:val="00C4740B"/>
    <w:rsid w:val="00C57ED7"/>
    <w:rsid w:val="00C73D3C"/>
    <w:rsid w:val="00C77611"/>
    <w:rsid w:val="00C90883"/>
    <w:rsid w:val="00C9294A"/>
    <w:rsid w:val="00C94BA9"/>
    <w:rsid w:val="00CA0456"/>
    <w:rsid w:val="00CA65DE"/>
    <w:rsid w:val="00CB2C05"/>
    <w:rsid w:val="00CC2616"/>
    <w:rsid w:val="00CC6434"/>
    <w:rsid w:val="00CC7E15"/>
    <w:rsid w:val="00CD10F5"/>
    <w:rsid w:val="00CD1251"/>
    <w:rsid w:val="00CD1F37"/>
    <w:rsid w:val="00CD648C"/>
    <w:rsid w:val="00CD6776"/>
    <w:rsid w:val="00CD79E8"/>
    <w:rsid w:val="00CE2145"/>
    <w:rsid w:val="00CF5E5F"/>
    <w:rsid w:val="00D11CD8"/>
    <w:rsid w:val="00D12BDF"/>
    <w:rsid w:val="00D13271"/>
    <w:rsid w:val="00D250D3"/>
    <w:rsid w:val="00D260AC"/>
    <w:rsid w:val="00D2682A"/>
    <w:rsid w:val="00D4340E"/>
    <w:rsid w:val="00D4527B"/>
    <w:rsid w:val="00D72C4C"/>
    <w:rsid w:val="00D76C04"/>
    <w:rsid w:val="00D916F2"/>
    <w:rsid w:val="00DA0B38"/>
    <w:rsid w:val="00DB4A76"/>
    <w:rsid w:val="00DB778E"/>
    <w:rsid w:val="00DC35E3"/>
    <w:rsid w:val="00DD1FD6"/>
    <w:rsid w:val="00DE45E5"/>
    <w:rsid w:val="00DF4375"/>
    <w:rsid w:val="00DF60D6"/>
    <w:rsid w:val="00E01D4F"/>
    <w:rsid w:val="00E0334F"/>
    <w:rsid w:val="00E158D3"/>
    <w:rsid w:val="00E20D4D"/>
    <w:rsid w:val="00E21C8F"/>
    <w:rsid w:val="00E25E14"/>
    <w:rsid w:val="00E33571"/>
    <w:rsid w:val="00E418B3"/>
    <w:rsid w:val="00E73483"/>
    <w:rsid w:val="00EA1670"/>
    <w:rsid w:val="00EC1424"/>
    <w:rsid w:val="00EC2CB0"/>
    <w:rsid w:val="00ED07E3"/>
    <w:rsid w:val="00ED4D09"/>
    <w:rsid w:val="00F01EB4"/>
    <w:rsid w:val="00F11896"/>
    <w:rsid w:val="00F12445"/>
    <w:rsid w:val="00F249D4"/>
    <w:rsid w:val="00F27C36"/>
    <w:rsid w:val="00F27D6A"/>
    <w:rsid w:val="00F34FB1"/>
    <w:rsid w:val="00F61BC0"/>
    <w:rsid w:val="00F71847"/>
    <w:rsid w:val="00F72BA5"/>
    <w:rsid w:val="00F76211"/>
    <w:rsid w:val="00F810E0"/>
    <w:rsid w:val="00F84780"/>
    <w:rsid w:val="00F8630B"/>
    <w:rsid w:val="00F905A9"/>
    <w:rsid w:val="00FA27B0"/>
    <w:rsid w:val="00FA3E16"/>
    <w:rsid w:val="00FA65D7"/>
    <w:rsid w:val="00FC353C"/>
    <w:rsid w:val="00FE68FC"/>
    <w:rsid w:val="00FF0C43"/>
    <w:rsid w:val="00FF37DF"/>
    <w:rsid w:val="00F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2861A"/>
  <w15:docId w15:val="{A388053F-22AF-4575-85DA-F6F3576B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A2CD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1D30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294A"/>
    <w:rPr>
      <w:color w:val="0563C1" w:themeColor="hyperlink"/>
      <w:u w:val="single"/>
    </w:rPr>
  </w:style>
  <w:style w:type="character" w:customStyle="1" w:styleId="11">
    <w:name w:val="Неразрешенное упоминание1"/>
    <w:basedOn w:val="a0"/>
    <w:uiPriority w:val="99"/>
    <w:semiHidden/>
    <w:unhideWhenUsed/>
    <w:rsid w:val="00C9294A"/>
    <w:rPr>
      <w:color w:val="605E5C"/>
      <w:shd w:val="clear" w:color="auto" w:fill="E1DFDD"/>
    </w:rPr>
  </w:style>
  <w:style w:type="character" w:customStyle="1" w:styleId="20">
    <w:name w:val="Заголовок 2 Знак"/>
    <w:basedOn w:val="a0"/>
    <w:link w:val="2"/>
    <w:uiPriority w:val="9"/>
    <w:rsid w:val="001D3010"/>
    <w:rPr>
      <w:rFonts w:ascii="Times New Roman" w:eastAsia="Times New Roman" w:hAnsi="Times New Roman" w:cs="Times New Roman"/>
      <w:b/>
      <w:bCs/>
      <w:sz w:val="36"/>
      <w:szCs w:val="36"/>
      <w:lang w:eastAsia="ru-RU"/>
    </w:rPr>
  </w:style>
  <w:style w:type="paragraph" w:styleId="a4">
    <w:name w:val="Normal (Web)"/>
    <w:basedOn w:val="a"/>
    <w:unhideWhenUsed/>
    <w:rsid w:val="001D3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446F52"/>
    <w:rPr>
      <w:color w:val="954F72" w:themeColor="followedHyperlink"/>
      <w:u w:val="single"/>
    </w:rPr>
  </w:style>
  <w:style w:type="paragraph" w:customStyle="1" w:styleId="Default">
    <w:name w:val="Default"/>
    <w:rsid w:val="009F1E95"/>
    <w:pPr>
      <w:autoSpaceDE w:val="0"/>
      <w:autoSpaceDN w:val="0"/>
      <w:adjustRightInd w:val="0"/>
      <w:spacing w:after="0" w:line="240" w:lineRule="auto"/>
    </w:pPr>
    <w:rPr>
      <w:rFonts w:ascii="Greta Sans Cnd Pro Reg" w:hAnsi="Greta Sans Cnd Pro Reg" w:cs="Greta Sans Cnd Pro Reg"/>
      <w:color w:val="000000"/>
      <w:sz w:val="24"/>
      <w:szCs w:val="24"/>
    </w:rPr>
  </w:style>
  <w:style w:type="character" w:customStyle="1" w:styleId="A20">
    <w:name w:val="A2"/>
    <w:uiPriority w:val="99"/>
    <w:rsid w:val="009F1E95"/>
    <w:rPr>
      <w:rFonts w:cs="Greta Sans Cnd Pro Reg"/>
      <w:color w:val="000000"/>
      <w:sz w:val="22"/>
      <w:szCs w:val="22"/>
    </w:rPr>
  </w:style>
  <w:style w:type="paragraph" w:styleId="a6">
    <w:name w:val="List Paragraph"/>
    <w:basedOn w:val="a"/>
    <w:uiPriority w:val="34"/>
    <w:qFormat/>
    <w:rsid w:val="009F1E95"/>
    <w:pPr>
      <w:ind w:left="720"/>
      <w:contextualSpacing/>
    </w:pPr>
  </w:style>
  <w:style w:type="character" w:styleId="a7">
    <w:name w:val="Placeholder Text"/>
    <w:basedOn w:val="a0"/>
    <w:uiPriority w:val="99"/>
    <w:semiHidden/>
    <w:rsid w:val="00635629"/>
    <w:rPr>
      <w:color w:val="808080"/>
    </w:rPr>
  </w:style>
  <w:style w:type="table" w:styleId="a8">
    <w:name w:val="Table Grid"/>
    <w:basedOn w:val="a1"/>
    <w:uiPriority w:val="39"/>
    <w:rsid w:val="0064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6416AD"/>
    <w:rPr>
      <w:i/>
      <w:iCs/>
    </w:rPr>
  </w:style>
  <w:style w:type="paragraph" w:styleId="aa">
    <w:name w:val="Balloon Text"/>
    <w:basedOn w:val="a"/>
    <w:link w:val="ab"/>
    <w:uiPriority w:val="99"/>
    <w:semiHidden/>
    <w:unhideWhenUsed/>
    <w:rsid w:val="007614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14FD"/>
    <w:rPr>
      <w:rFonts w:ascii="Tahoma" w:hAnsi="Tahoma" w:cs="Tahoma"/>
      <w:sz w:val="16"/>
      <w:szCs w:val="16"/>
    </w:rPr>
  </w:style>
  <w:style w:type="character" w:styleId="ac">
    <w:name w:val="annotation reference"/>
    <w:basedOn w:val="a0"/>
    <w:uiPriority w:val="99"/>
    <w:semiHidden/>
    <w:unhideWhenUsed/>
    <w:rsid w:val="0031637B"/>
    <w:rPr>
      <w:sz w:val="16"/>
      <w:szCs w:val="16"/>
    </w:rPr>
  </w:style>
  <w:style w:type="paragraph" w:styleId="ad">
    <w:name w:val="annotation text"/>
    <w:basedOn w:val="a"/>
    <w:link w:val="ae"/>
    <w:uiPriority w:val="99"/>
    <w:semiHidden/>
    <w:unhideWhenUsed/>
    <w:rsid w:val="0031637B"/>
    <w:pPr>
      <w:spacing w:line="240" w:lineRule="auto"/>
    </w:pPr>
    <w:rPr>
      <w:sz w:val="20"/>
      <w:szCs w:val="20"/>
    </w:rPr>
  </w:style>
  <w:style w:type="character" w:customStyle="1" w:styleId="ae">
    <w:name w:val="Текст примечания Знак"/>
    <w:basedOn w:val="a0"/>
    <w:link w:val="ad"/>
    <w:uiPriority w:val="99"/>
    <w:semiHidden/>
    <w:rsid w:val="0031637B"/>
    <w:rPr>
      <w:sz w:val="20"/>
      <w:szCs w:val="20"/>
    </w:rPr>
  </w:style>
  <w:style w:type="paragraph" w:styleId="af">
    <w:name w:val="annotation subject"/>
    <w:basedOn w:val="ad"/>
    <w:next w:val="ad"/>
    <w:link w:val="af0"/>
    <w:uiPriority w:val="99"/>
    <w:semiHidden/>
    <w:unhideWhenUsed/>
    <w:rsid w:val="0031637B"/>
    <w:rPr>
      <w:b/>
      <w:bCs/>
    </w:rPr>
  </w:style>
  <w:style w:type="character" w:customStyle="1" w:styleId="af0">
    <w:name w:val="Тема примечания Знак"/>
    <w:basedOn w:val="ae"/>
    <w:link w:val="af"/>
    <w:uiPriority w:val="99"/>
    <w:semiHidden/>
    <w:rsid w:val="0031637B"/>
    <w:rPr>
      <w:b/>
      <w:bCs/>
      <w:sz w:val="20"/>
      <w:szCs w:val="20"/>
    </w:rPr>
  </w:style>
  <w:style w:type="character" w:customStyle="1" w:styleId="font-size-18">
    <w:name w:val="font-size-18"/>
    <w:basedOn w:val="a0"/>
    <w:rsid w:val="00F12445"/>
  </w:style>
  <w:style w:type="character" w:styleId="af1">
    <w:name w:val="Strong"/>
    <w:basedOn w:val="a0"/>
    <w:uiPriority w:val="22"/>
    <w:qFormat/>
    <w:rsid w:val="00AC0E81"/>
    <w:rPr>
      <w:b/>
      <w:bCs/>
    </w:rPr>
  </w:style>
  <w:style w:type="character" w:customStyle="1" w:styleId="UnresolvedMention">
    <w:name w:val="Unresolved Mention"/>
    <w:basedOn w:val="a0"/>
    <w:uiPriority w:val="99"/>
    <w:semiHidden/>
    <w:unhideWhenUsed/>
    <w:rsid w:val="00C94BA9"/>
    <w:rPr>
      <w:color w:val="605E5C"/>
      <w:shd w:val="clear" w:color="auto" w:fill="E1DFDD"/>
    </w:rPr>
  </w:style>
  <w:style w:type="paragraph" w:styleId="af2">
    <w:name w:val="footnote text"/>
    <w:basedOn w:val="a"/>
    <w:link w:val="af3"/>
    <w:uiPriority w:val="99"/>
    <w:semiHidden/>
    <w:unhideWhenUsed/>
    <w:rsid w:val="006C75FB"/>
    <w:pPr>
      <w:spacing w:after="0" w:line="240" w:lineRule="auto"/>
    </w:pPr>
    <w:rPr>
      <w:sz w:val="20"/>
      <w:szCs w:val="20"/>
    </w:rPr>
  </w:style>
  <w:style w:type="character" w:customStyle="1" w:styleId="af3">
    <w:name w:val="Текст сноски Знак"/>
    <w:basedOn w:val="a0"/>
    <w:link w:val="af2"/>
    <w:uiPriority w:val="99"/>
    <w:semiHidden/>
    <w:rsid w:val="006C75FB"/>
    <w:rPr>
      <w:sz w:val="20"/>
      <w:szCs w:val="20"/>
    </w:rPr>
  </w:style>
  <w:style w:type="character" w:styleId="af4">
    <w:name w:val="footnote reference"/>
    <w:basedOn w:val="a0"/>
    <w:uiPriority w:val="99"/>
    <w:semiHidden/>
    <w:unhideWhenUsed/>
    <w:rsid w:val="006C75FB"/>
    <w:rPr>
      <w:vertAlign w:val="superscript"/>
    </w:rPr>
  </w:style>
  <w:style w:type="paragraph" w:styleId="af5">
    <w:name w:val="header"/>
    <w:basedOn w:val="a"/>
    <w:link w:val="af6"/>
    <w:uiPriority w:val="99"/>
    <w:unhideWhenUsed/>
    <w:rsid w:val="002A3BF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A3BF6"/>
  </w:style>
  <w:style w:type="paragraph" w:styleId="af7">
    <w:name w:val="footer"/>
    <w:basedOn w:val="a"/>
    <w:link w:val="af8"/>
    <w:uiPriority w:val="99"/>
    <w:unhideWhenUsed/>
    <w:rsid w:val="002A3BF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2A3BF6"/>
  </w:style>
  <w:style w:type="paragraph" w:styleId="af9">
    <w:name w:val="Revision"/>
    <w:hidden/>
    <w:uiPriority w:val="99"/>
    <w:semiHidden/>
    <w:rsid w:val="00D72C4C"/>
    <w:pPr>
      <w:spacing w:after="0" w:line="240" w:lineRule="auto"/>
    </w:pPr>
  </w:style>
  <w:style w:type="character" w:customStyle="1" w:styleId="afa">
    <w:name w:val="Гипертекстовая ссылка"/>
    <w:basedOn w:val="a0"/>
    <w:uiPriority w:val="99"/>
    <w:rsid w:val="00966633"/>
    <w:rPr>
      <w:b/>
      <w:bCs/>
      <w:color w:val="106BBE"/>
    </w:rPr>
  </w:style>
  <w:style w:type="character" w:customStyle="1" w:styleId="10">
    <w:name w:val="Заголовок 1 Знак"/>
    <w:basedOn w:val="a0"/>
    <w:link w:val="1"/>
    <w:uiPriority w:val="9"/>
    <w:rsid w:val="006A2CD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836">
      <w:bodyDiv w:val="1"/>
      <w:marLeft w:val="0"/>
      <w:marRight w:val="0"/>
      <w:marTop w:val="0"/>
      <w:marBottom w:val="0"/>
      <w:divBdr>
        <w:top w:val="none" w:sz="0" w:space="0" w:color="auto"/>
        <w:left w:val="none" w:sz="0" w:space="0" w:color="auto"/>
        <w:bottom w:val="none" w:sz="0" w:space="0" w:color="auto"/>
        <w:right w:val="none" w:sz="0" w:space="0" w:color="auto"/>
      </w:divBdr>
      <w:divsChild>
        <w:div w:id="435641227">
          <w:marLeft w:val="0"/>
          <w:marRight w:val="0"/>
          <w:marTop w:val="100"/>
          <w:marBottom w:val="100"/>
          <w:divBdr>
            <w:top w:val="none" w:sz="0" w:space="0" w:color="auto"/>
            <w:left w:val="none" w:sz="0" w:space="0" w:color="auto"/>
            <w:bottom w:val="none" w:sz="0" w:space="0" w:color="auto"/>
            <w:right w:val="none" w:sz="0" w:space="0" w:color="auto"/>
          </w:divBdr>
          <w:divsChild>
            <w:div w:id="2011247874">
              <w:marLeft w:val="0"/>
              <w:marRight w:val="0"/>
              <w:marTop w:val="0"/>
              <w:marBottom w:val="0"/>
              <w:divBdr>
                <w:top w:val="none" w:sz="0" w:space="0" w:color="auto"/>
                <w:left w:val="none" w:sz="0" w:space="0" w:color="auto"/>
                <w:bottom w:val="none" w:sz="0" w:space="0" w:color="auto"/>
                <w:right w:val="none" w:sz="0" w:space="0" w:color="auto"/>
              </w:divBdr>
              <w:divsChild>
                <w:div w:id="1694573203">
                  <w:marLeft w:val="0"/>
                  <w:marRight w:val="0"/>
                  <w:marTop w:val="0"/>
                  <w:marBottom w:val="0"/>
                  <w:divBdr>
                    <w:top w:val="none" w:sz="0" w:space="0" w:color="auto"/>
                    <w:left w:val="none" w:sz="0" w:space="0" w:color="auto"/>
                    <w:bottom w:val="none" w:sz="0" w:space="0" w:color="auto"/>
                    <w:right w:val="none" w:sz="0" w:space="0" w:color="auto"/>
                  </w:divBdr>
                  <w:divsChild>
                    <w:div w:id="1354190476">
                      <w:marLeft w:val="-225"/>
                      <w:marRight w:val="-225"/>
                      <w:marTop w:val="0"/>
                      <w:marBottom w:val="0"/>
                      <w:divBdr>
                        <w:top w:val="none" w:sz="0" w:space="0" w:color="auto"/>
                        <w:left w:val="none" w:sz="0" w:space="0" w:color="auto"/>
                        <w:bottom w:val="none" w:sz="0" w:space="0" w:color="auto"/>
                        <w:right w:val="none" w:sz="0" w:space="0" w:color="auto"/>
                      </w:divBdr>
                      <w:divsChild>
                        <w:div w:id="825048037">
                          <w:marLeft w:val="0"/>
                          <w:marRight w:val="0"/>
                          <w:marTop w:val="0"/>
                          <w:marBottom w:val="0"/>
                          <w:divBdr>
                            <w:top w:val="none" w:sz="0" w:space="0" w:color="auto"/>
                            <w:left w:val="none" w:sz="0" w:space="0" w:color="auto"/>
                            <w:bottom w:val="none" w:sz="0" w:space="0" w:color="auto"/>
                            <w:right w:val="none" w:sz="0" w:space="0" w:color="auto"/>
                          </w:divBdr>
                          <w:divsChild>
                            <w:div w:id="9086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04320">
      <w:bodyDiv w:val="1"/>
      <w:marLeft w:val="0"/>
      <w:marRight w:val="0"/>
      <w:marTop w:val="0"/>
      <w:marBottom w:val="0"/>
      <w:divBdr>
        <w:top w:val="none" w:sz="0" w:space="0" w:color="auto"/>
        <w:left w:val="none" w:sz="0" w:space="0" w:color="auto"/>
        <w:bottom w:val="none" w:sz="0" w:space="0" w:color="auto"/>
        <w:right w:val="none" w:sz="0" w:space="0" w:color="auto"/>
      </w:divBdr>
      <w:divsChild>
        <w:div w:id="1661345728">
          <w:marLeft w:val="0"/>
          <w:marRight w:val="0"/>
          <w:marTop w:val="0"/>
          <w:marBottom w:val="0"/>
          <w:divBdr>
            <w:top w:val="none" w:sz="0" w:space="0" w:color="auto"/>
            <w:left w:val="none" w:sz="0" w:space="0" w:color="auto"/>
            <w:bottom w:val="none" w:sz="0" w:space="0" w:color="auto"/>
            <w:right w:val="none" w:sz="0" w:space="0" w:color="auto"/>
          </w:divBdr>
        </w:div>
      </w:divsChild>
    </w:div>
    <w:div w:id="593629476">
      <w:bodyDiv w:val="1"/>
      <w:marLeft w:val="0"/>
      <w:marRight w:val="0"/>
      <w:marTop w:val="0"/>
      <w:marBottom w:val="0"/>
      <w:divBdr>
        <w:top w:val="none" w:sz="0" w:space="0" w:color="auto"/>
        <w:left w:val="none" w:sz="0" w:space="0" w:color="auto"/>
        <w:bottom w:val="none" w:sz="0" w:space="0" w:color="auto"/>
        <w:right w:val="none" w:sz="0" w:space="0" w:color="auto"/>
      </w:divBdr>
    </w:div>
    <w:div w:id="744689496">
      <w:bodyDiv w:val="1"/>
      <w:marLeft w:val="0"/>
      <w:marRight w:val="0"/>
      <w:marTop w:val="0"/>
      <w:marBottom w:val="0"/>
      <w:divBdr>
        <w:top w:val="none" w:sz="0" w:space="0" w:color="auto"/>
        <w:left w:val="none" w:sz="0" w:space="0" w:color="auto"/>
        <w:bottom w:val="none" w:sz="0" w:space="0" w:color="auto"/>
        <w:right w:val="none" w:sz="0" w:space="0" w:color="auto"/>
      </w:divBdr>
    </w:div>
    <w:div w:id="9572223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131">
          <w:marLeft w:val="432"/>
          <w:marRight w:val="0"/>
          <w:marTop w:val="115"/>
          <w:marBottom w:val="0"/>
          <w:divBdr>
            <w:top w:val="none" w:sz="0" w:space="0" w:color="auto"/>
            <w:left w:val="none" w:sz="0" w:space="0" w:color="auto"/>
            <w:bottom w:val="none" w:sz="0" w:space="0" w:color="auto"/>
            <w:right w:val="none" w:sz="0" w:space="0" w:color="auto"/>
          </w:divBdr>
        </w:div>
      </w:divsChild>
    </w:div>
    <w:div w:id="1949197760">
      <w:bodyDiv w:val="1"/>
      <w:marLeft w:val="0"/>
      <w:marRight w:val="0"/>
      <w:marTop w:val="0"/>
      <w:marBottom w:val="0"/>
      <w:divBdr>
        <w:top w:val="none" w:sz="0" w:space="0" w:color="auto"/>
        <w:left w:val="none" w:sz="0" w:space="0" w:color="auto"/>
        <w:bottom w:val="none" w:sz="0" w:space="0" w:color="auto"/>
        <w:right w:val="none" w:sz="0" w:space="0" w:color="auto"/>
      </w:divBdr>
    </w:div>
    <w:div w:id="20780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national.ru/" TargetMode="External"/><Relationship Id="rId18" Type="http://schemas.openxmlformats.org/officeDocument/2006/relationships/hyperlink" Target="https://moex.com/ru/marketdata/indices/state/g-curve/" TargetMode="External"/><Relationship Id="rId26" Type="http://schemas.openxmlformats.org/officeDocument/2006/relationships/hyperlink" Target="mailto:mail@nfksber.ru" TargetMode="External"/><Relationship Id="rId39" Type="http://schemas.openxmlformats.org/officeDocument/2006/relationships/hyperlink" Target="https://cbr.ru/issuers_corporate/acts/?la.Search=&amp;la.TagId=34&amp;la.VidId=&amp;la.Date.Time=Any&amp;la.Date.DateFrom=&amp;la.Date.DateTo=" TargetMode="External"/><Relationship Id="rId3" Type="http://schemas.openxmlformats.org/officeDocument/2006/relationships/styles" Target="styles.xml"/><Relationship Id="rId21" Type="http://schemas.openxmlformats.org/officeDocument/2006/relationships/hyperlink" Target="https://ru.wikipedia.org/wiki/1951_%D0%B3%D0%BE%D0%B4" TargetMode="External"/><Relationship Id="rId34" Type="http://schemas.openxmlformats.org/officeDocument/2006/relationships/hyperlink" Target="https://fpk.unn.ru/emissiya-dolgovyh-tsennyh-bumag/" TargetMode="External"/><Relationship Id="rId42" Type="http://schemas.openxmlformats.org/officeDocument/2006/relationships/hyperlink" Target="https://spbexchange.ru/ru/listing/" TargetMode="External"/><Relationship Id="rId7" Type="http://schemas.openxmlformats.org/officeDocument/2006/relationships/endnotes" Target="endnotes.xml"/><Relationship Id="rId12" Type="http://schemas.openxmlformats.org/officeDocument/2006/relationships/hyperlink" Target="https://raexpert.ru/" TargetMode="External"/><Relationship Id="rId17" Type="http://schemas.openxmlformats.org/officeDocument/2006/relationships/hyperlink" Target="https://www.moex.com/fsn/ru-listing-issuer-how-to-become-issuer" TargetMode="External"/><Relationship Id="rId25" Type="http://schemas.openxmlformats.org/officeDocument/2006/relationships/hyperlink" Target="https://fs.moex.com/files/15903/" TargetMode="External"/><Relationship Id="rId33" Type="http://schemas.openxmlformats.org/officeDocument/2006/relationships/hyperlink" Target="https://www.economy.gov.ru/material/directions/nacionalnyy_proekt_maloe_i_srednee_predprinimatelstvo_i_podderzhka_individualnoy_predprinimatelskoy_iniciativy/" TargetMode="External"/><Relationship Id="rId38" Type="http://schemas.openxmlformats.org/officeDocument/2006/relationships/hyperlink" Target="http://www.kremlin.ru/acts/bank/15925/" TargetMode="External"/><Relationship Id="rId2" Type="http://schemas.openxmlformats.org/officeDocument/2006/relationships/numbering" Target="numbering.xml"/><Relationship Id="rId16" Type="http://schemas.openxmlformats.org/officeDocument/2006/relationships/hyperlink" Target="https://bondguide.moex.com" TargetMode="External"/><Relationship Id="rId20" Type="http://schemas.openxmlformats.org/officeDocument/2006/relationships/hyperlink" Target="https://ru.wikipedia.org/wiki/%D0%9C%D0%BE%D1%81%D0%BA%D0%B2%D0%B0" TargetMode="External"/><Relationship Id="rId29" Type="http://schemas.openxmlformats.org/officeDocument/2006/relationships/hyperlink" Target="mailto:agermanov@corp.finam.ru" TargetMode="External"/><Relationship Id="rId41" Type="http://schemas.openxmlformats.org/officeDocument/2006/relationships/hyperlink" Target="https://www.moex.com/s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ra-ratings.ru/" TargetMode="External"/><Relationship Id="rId24" Type="http://schemas.openxmlformats.org/officeDocument/2006/relationships/image" Target="media/image3.png"/><Relationship Id="rId32" Type="http://schemas.openxmlformats.org/officeDocument/2006/relationships/hyperlink" Target="https://minprom.government-nnov.ru/?id=171747" TargetMode="External"/><Relationship Id="rId37" Type="http://schemas.openxmlformats.org/officeDocument/2006/relationships/hyperlink" Target="http://pravo.gov.ru/proxy/ips/?docbody=&amp;link_id=0&amp;nd=102040905" TargetMode="External"/><Relationship Id="rId40" Type="http://schemas.openxmlformats.org/officeDocument/2006/relationships/hyperlink" Target="https://cbr.ru/issuers_corporate/acts/?la.Search=&amp;la.TagId=34&amp;la.VidId=&amp;la.Date.Time=Any&amp;la.Date.DateFrom=&amp;la.Date.DateTo="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3448822.0" TargetMode="External"/><Relationship Id="rId23" Type="http://schemas.openxmlformats.org/officeDocument/2006/relationships/hyperlink" Target="https://ru.wikipedia.org/wiki/%D0%90%D0%BA%D1%86%D0%B8%D0%BE%D0%BD%D0%B5%D1%80%D0%BD%D0%BE%D0%B5_%D0%BE%D0%B1%D1%89%D0%B5%D1%81%D1%82%D0%B2%D0%BE" TargetMode="External"/><Relationship Id="rId28" Type="http://schemas.openxmlformats.org/officeDocument/2006/relationships/hyperlink" Target="mailto:alekseev_g@alor.ru" TargetMode="External"/><Relationship Id="rId36" Type="http://schemas.openxmlformats.org/officeDocument/2006/relationships/hyperlink" Target="https://bondguide.moex.com/pages/manual" TargetMode="External"/><Relationship Id="rId10" Type="http://schemas.openxmlformats.org/officeDocument/2006/relationships/hyperlink" Target="https://fs.moex.com/files/15903/" TargetMode="External"/><Relationship Id="rId19" Type="http://schemas.openxmlformats.org/officeDocument/2006/relationships/hyperlink" Target="https://ru.wikipedia.org/wiki/1918_%D0%B3%D0%BE%D0%B4" TargetMode="External"/><Relationship Id="rId31" Type="http://schemas.openxmlformats.org/officeDocument/2006/relationships/hyperlink" Target="http://publication.pravo.gov.ru/Document/View/000120190506001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atings.ru/" TargetMode="External"/><Relationship Id="rId22" Type="http://schemas.openxmlformats.org/officeDocument/2006/relationships/hyperlink" Target="https://ru.wikipedia.org/wiki/%D0%A1%D0%B0%D1%80%D0%B0%D1%82%D0%BE%D0%B2" TargetMode="External"/><Relationship Id="rId27" Type="http://schemas.openxmlformats.org/officeDocument/2006/relationships/hyperlink" Target="mailto:naumov@nfksber.ru" TargetMode="External"/><Relationship Id="rId30" Type="http://schemas.openxmlformats.org/officeDocument/2006/relationships/hyperlink" Target="http://publication.pravo.gov.ru/Document/View/0001201905060013" TargetMode="External"/><Relationship Id="rId35" Type="http://schemas.openxmlformats.org/officeDocument/2006/relationships/image" Target="media/image4.png"/><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s.moex.com/files/15903/" TargetMode="External"/><Relationship Id="rId1" Type="http://schemas.openxmlformats.org/officeDocument/2006/relationships/hyperlink" Target="mailto:tpp@tppch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221EB-7B51-417F-9112-88B97A88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B72CDD0D</Template>
  <TotalTime>57</TotalTime>
  <Pages>36</Pages>
  <Words>8913</Words>
  <Characters>50807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Каручкин Евгений Александрович</dc:creator>
  <cp:lastModifiedBy>Селенина Евгения Владимировна</cp:lastModifiedBy>
  <cp:revision>12</cp:revision>
  <dcterms:created xsi:type="dcterms:W3CDTF">2021-10-26T15:06:00Z</dcterms:created>
  <dcterms:modified xsi:type="dcterms:W3CDTF">2021-10-27T13:08:00Z</dcterms:modified>
</cp:coreProperties>
</file>